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E16D6" w14:textId="77777777" w:rsidR="00E34496" w:rsidRPr="008218D2" w:rsidRDefault="00E34496" w:rsidP="008218D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28"/>
          <w:szCs w:val="28"/>
          <w:lang w:eastAsia="ru-RU"/>
        </w:rPr>
      </w:pPr>
      <w:r w:rsidRPr="008218D2">
        <w:rPr>
          <w:rFonts w:ascii="Times New Roman" w:eastAsia="Calibri" w:hAnsi="Times New Roman" w:cs="Times New Roman"/>
          <w:noProof/>
          <w:color w:val="003366"/>
          <w:sz w:val="28"/>
          <w:szCs w:val="28"/>
          <w:lang w:eastAsia="uk-UA"/>
        </w:rPr>
        <w:drawing>
          <wp:inline distT="0" distB="0" distL="0" distR="0" wp14:anchorId="08ADF759" wp14:editId="14F6C4D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EC876" w14:textId="77777777" w:rsidR="00E34496" w:rsidRPr="008218D2" w:rsidRDefault="00E34496" w:rsidP="008218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218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ВИШНІВСЬКА СІЛЬСЬКА РАДА</w:t>
      </w:r>
    </w:p>
    <w:p w14:paraId="000D43F8" w14:textId="35AFEC4C" w:rsidR="00E34496" w:rsidRPr="008218D2" w:rsidRDefault="00121ED8" w:rsidP="008218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70</w:t>
      </w:r>
      <w:r w:rsidR="00E34496" w:rsidRPr="008218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СЕСІЯ </w:t>
      </w:r>
      <w:r w:rsidR="00E34496" w:rsidRPr="008218D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E34496" w:rsidRPr="008218D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ІІІ</w:t>
      </w:r>
      <w:r w:rsidR="00E34496" w:rsidRPr="008218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СКЛИКАННЯ</w:t>
      </w:r>
    </w:p>
    <w:p w14:paraId="17F52031" w14:textId="77777777" w:rsidR="00E34496" w:rsidRPr="008218D2" w:rsidRDefault="00E34496" w:rsidP="008218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31E0B9E4" w14:textId="77777777" w:rsidR="00E34496" w:rsidRPr="008218D2" w:rsidRDefault="00E34496" w:rsidP="008218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218D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 І Ш Е Н Н Я</w:t>
      </w:r>
    </w:p>
    <w:p w14:paraId="154828E8" w14:textId="77777777" w:rsidR="00E34496" w:rsidRPr="008218D2" w:rsidRDefault="00E34496" w:rsidP="008218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1"/>
        <w:gridCol w:w="3221"/>
        <w:gridCol w:w="3206"/>
      </w:tblGrid>
      <w:tr w:rsidR="00E34496" w:rsidRPr="008218D2" w14:paraId="7677DF70" w14:textId="77777777" w:rsidTr="00EF03EB">
        <w:tc>
          <w:tcPr>
            <w:tcW w:w="3284" w:type="dxa"/>
            <w:hideMark/>
          </w:tcPr>
          <w:p w14:paraId="0C55FBB7" w14:textId="5F0FDFF5" w:rsidR="00E34496" w:rsidRPr="008218D2" w:rsidRDefault="00040AF0" w:rsidP="008218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грудня </w:t>
            </w:r>
            <w:r w:rsidR="00E34496" w:rsidRPr="008218D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 w:rsidR="00E34496" w:rsidRPr="008218D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року</w:t>
            </w:r>
          </w:p>
        </w:tc>
        <w:tc>
          <w:tcPr>
            <w:tcW w:w="3285" w:type="dxa"/>
            <w:hideMark/>
          </w:tcPr>
          <w:p w14:paraId="59A64E21" w14:textId="77777777" w:rsidR="00E34496" w:rsidRPr="008218D2" w:rsidRDefault="00E34496" w:rsidP="00821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218D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5C104019" w14:textId="6D60E76F" w:rsidR="00E34496" w:rsidRPr="00040AF0" w:rsidRDefault="00E34496" w:rsidP="001645B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218D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040AF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70</w:t>
            </w:r>
            <w:r w:rsidR="00626FCB" w:rsidRPr="008218D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6FC3BC27" w14:textId="77777777" w:rsidR="00E34496" w:rsidRPr="008218D2" w:rsidRDefault="00E34496" w:rsidP="008218D2">
      <w:pPr>
        <w:tabs>
          <w:tab w:val="left" w:pos="3828"/>
        </w:tabs>
        <w:spacing w:after="0" w:line="240" w:lineRule="auto"/>
        <w:ind w:right="-52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31616BC" w14:textId="77777777" w:rsidR="005353C8" w:rsidRPr="008218D2" w:rsidRDefault="005353C8" w:rsidP="008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172F9CC" w14:textId="7A1B36B7" w:rsidR="001E34BC" w:rsidRPr="008218D2" w:rsidRDefault="001E34BC" w:rsidP="008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Програми </w:t>
      </w:r>
      <w:r w:rsidR="00540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розвитку та </w:t>
      </w: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фінансової підтримки </w:t>
      </w:r>
    </w:p>
    <w:p w14:paraId="72E5D63B" w14:textId="5E96D3A8" w:rsidR="00540D29" w:rsidRPr="008218D2" w:rsidRDefault="001E34BC" w:rsidP="00540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комунального підприємства «Буг» </w:t>
      </w:r>
      <w:r w:rsidR="00540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на </w:t>
      </w:r>
    </w:p>
    <w:p w14:paraId="76588E71" w14:textId="010F024C" w:rsidR="001E34BC" w:rsidRPr="008218D2" w:rsidRDefault="001E34BC" w:rsidP="008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EB3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B3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 </w:t>
      </w:r>
      <w:r w:rsidR="00626FCB" w:rsidRPr="008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5D6C61" w14:textId="77777777" w:rsidR="001E34BC" w:rsidRPr="008218D2" w:rsidRDefault="001E34BC" w:rsidP="00821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1138B4C" w14:textId="2C7A9316" w:rsidR="001E34BC" w:rsidRPr="008218D2" w:rsidRDefault="001E34BC" w:rsidP="00821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42,60,64 Закону України «Про місцеве самоврядування в Україні», рішення сільської ради від 09.06.2017 року №21/2017-29 «Про створення комунального підприємства «Буг», з метою забезпечення належного функціонування КП «Буг»</w:t>
      </w:r>
      <w:r w:rsidR="00B2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рішення виконавчого комітету </w:t>
      </w:r>
      <w:r w:rsidR="006E7C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2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зміцнення його матеріально-технічної бази, </w:t>
      </w:r>
      <w:r w:rsidR="00EB3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</w:t>
      </w:r>
      <w:r w:rsidR="0057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комісії з питань </w:t>
      </w:r>
      <w:r w:rsidR="008839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 фінансів, бюджету та соціально-ек</w:t>
      </w:r>
      <w:r w:rsidR="00981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ономічного розвитку</w:t>
      </w:r>
      <w:r w:rsidR="00B614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1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8D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14:paraId="05D3B615" w14:textId="77777777" w:rsidR="001E34BC" w:rsidRPr="008218D2" w:rsidRDefault="001E34BC" w:rsidP="0082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FD0472" w14:textId="4B7DBB95" w:rsidR="001E34BC" w:rsidRPr="00981D13" w:rsidRDefault="001E34BC" w:rsidP="0082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14:paraId="76A04175" w14:textId="77777777" w:rsidR="004D0692" w:rsidRPr="008218D2" w:rsidRDefault="004D0692" w:rsidP="0082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C209C" w14:textId="50320B5C" w:rsidR="001E34BC" w:rsidRDefault="00626FCB" w:rsidP="008218D2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8D2">
        <w:rPr>
          <w:rFonts w:ascii="Times New Roman" w:eastAsia="Calibri" w:hAnsi="Times New Roman" w:cs="Times New Roman"/>
          <w:sz w:val="28"/>
          <w:szCs w:val="28"/>
        </w:rPr>
        <w:t>1.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>Затвердити Програму</w:t>
      </w:r>
      <w:r w:rsidR="00540D29">
        <w:rPr>
          <w:rFonts w:ascii="Times New Roman" w:eastAsia="Calibri" w:hAnsi="Times New Roman" w:cs="Times New Roman"/>
          <w:sz w:val="28"/>
          <w:szCs w:val="28"/>
        </w:rPr>
        <w:t xml:space="preserve"> розвитку та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 xml:space="preserve"> фінансової підтримки комунального підприємства «Буг» Вишнівської сільської ради на 202</w:t>
      </w:r>
      <w:r w:rsidR="00981D13">
        <w:rPr>
          <w:rFonts w:ascii="Times New Roman" w:eastAsia="Calibri" w:hAnsi="Times New Roman" w:cs="Times New Roman"/>
          <w:sz w:val="28"/>
          <w:szCs w:val="28"/>
        </w:rPr>
        <w:t>6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>-202</w:t>
      </w:r>
      <w:r w:rsidR="00981D13">
        <w:rPr>
          <w:rFonts w:ascii="Times New Roman" w:eastAsia="Calibri" w:hAnsi="Times New Roman" w:cs="Times New Roman"/>
          <w:sz w:val="28"/>
          <w:szCs w:val="28"/>
        </w:rPr>
        <w:t>8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 xml:space="preserve"> роки</w:t>
      </w:r>
      <w:r w:rsidR="00981D13">
        <w:rPr>
          <w:rFonts w:ascii="Times New Roman" w:eastAsia="Calibri" w:hAnsi="Times New Roman" w:cs="Times New Roman"/>
          <w:sz w:val="28"/>
          <w:szCs w:val="28"/>
        </w:rPr>
        <w:t xml:space="preserve">, згідно 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>дода</w:t>
      </w:r>
      <w:r w:rsidR="00981D13">
        <w:rPr>
          <w:rFonts w:ascii="Times New Roman" w:eastAsia="Calibri" w:hAnsi="Times New Roman" w:cs="Times New Roman"/>
          <w:sz w:val="28"/>
          <w:szCs w:val="28"/>
        </w:rPr>
        <w:t>тку.</w:t>
      </w:r>
    </w:p>
    <w:p w14:paraId="6F7BEB4B" w14:textId="455F7C42" w:rsidR="00872D9A" w:rsidRPr="00405879" w:rsidRDefault="00405879" w:rsidP="00405879">
      <w:pPr>
        <w:spacing w:after="200" w:line="276" w:lineRule="auto"/>
        <w:ind w:right="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0587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Pr="004058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Фінансовому відділу Вишнівської сільської ради передбачити кошти на фінансування цієї Програми в межах наявного фінансового ресурсу.</w:t>
      </w:r>
    </w:p>
    <w:p w14:paraId="7FFE885D" w14:textId="77777777" w:rsidR="001E34BC" w:rsidRPr="008218D2" w:rsidRDefault="00872D9A" w:rsidP="008218D2">
      <w:pPr>
        <w:shd w:val="clear" w:color="auto" w:fill="FFFFFF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 xml:space="preserve">.Контроль за виконанням </w:t>
      </w:r>
      <w:r w:rsidR="00626FCB" w:rsidRPr="008218D2">
        <w:rPr>
          <w:rFonts w:ascii="Times New Roman" w:eastAsia="Calibri" w:hAnsi="Times New Roman" w:cs="Times New Roman"/>
          <w:sz w:val="28"/>
          <w:szCs w:val="28"/>
        </w:rPr>
        <w:t>цього</w:t>
      </w:r>
      <w:r w:rsidR="001E34BC" w:rsidRPr="008218D2">
        <w:rPr>
          <w:rFonts w:ascii="Times New Roman" w:eastAsia="Calibri" w:hAnsi="Times New Roman" w:cs="Times New Roman"/>
          <w:sz w:val="28"/>
          <w:szCs w:val="28"/>
        </w:rPr>
        <w:t xml:space="preserve"> рішення покласти на постійну комісію сільської ради з питань</w:t>
      </w:r>
      <w:r w:rsidR="001E34BC" w:rsidRPr="0082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планування фінансів, бюджету та соціально-економічного розвитку.</w:t>
      </w:r>
    </w:p>
    <w:p w14:paraId="62C25C2F" w14:textId="77777777" w:rsidR="001E34BC" w:rsidRPr="008218D2" w:rsidRDefault="001E34BC" w:rsidP="008218D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574F6A" w14:textId="77777777" w:rsidR="001E34BC" w:rsidRPr="008218D2" w:rsidRDefault="001E34BC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E7545" w14:textId="461F238D" w:rsidR="001E34BC" w:rsidRPr="008218D2" w:rsidRDefault="001E34BC" w:rsidP="008218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879">
        <w:rPr>
          <w:rFonts w:ascii="Times New Roman" w:eastAsia="Calibri" w:hAnsi="Times New Roman" w:cs="Times New Roman"/>
          <w:bCs/>
          <w:sz w:val="28"/>
          <w:szCs w:val="28"/>
        </w:rPr>
        <w:t>Сільський голова</w:t>
      </w:r>
      <w:r w:rsidRPr="008218D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40587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79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05879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Pr="008218D2">
        <w:rPr>
          <w:rFonts w:ascii="Times New Roman" w:eastAsia="Calibri" w:hAnsi="Times New Roman" w:cs="Times New Roman"/>
          <w:b/>
          <w:sz w:val="28"/>
          <w:szCs w:val="28"/>
        </w:rPr>
        <w:t xml:space="preserve">  Віктор С</w:t>
      </w:r>
      <w:r w:rsidR="002636B2" w:rsidRPr="008218D2">
        <w:rPr>
          <w:rFonts w:ascii="Times New Roman" w:eastAsia="Calibri" w:hAnsi="Times New Roman" w:cs="Times New Roman"/>
          <w:b/>
          <w:sz w:val="28"/>
          <w:szCs w:val="28"/>
        </w:rPr>
        <w:t>УЩИК</w:t>
      </w:r>
    </w:p>
    <w:p w14:paraId="213590CA" w14:textId="77777777" w:rsidR="001E34BC" w:rsidRPr="008218D2" w:rsidRDefault="001E34BC" w:rsidP="008218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005C1E" w14:textId="059D733F" w:rsidR="001E34BC" w:rsidRPr="0080760C" w:rsidRDefault="00626FCB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60C">
        <w:rPr>
          <w:rFonts w:ascii="Times New Roman" w:eastAsia="Calibri" w:hAnsi="Times New Roman" w:cs="Times New Roman"/>
          <w:sz w:val="24"/>
          <w:szCs w:val="24"/>
        </w:rPr>
        <w:t>Ірина</w:t>
      </w:r>
      <w:r w:rsidR="00405879" w:rsidRPr="0080760C">
        <w:rPr>
          <w:rFonts w:ascii="Times New Roman" w:eastAsia="Calibri" w:hAnsi="Times New Roman" w:cs="Times New Roman"/>
          <w:sz w:val="24"/>
          <w:szCs w:val="24"/>
        </w:rPr>
        <w:t xml:space="preserve"> Богуш 32342</w:t>
      </w:r>
    </w:p>
    <w:p w14:paraId="6BDAB05B" w14:textId="77777777" w:rsidR="002636B2" w:rsidRPr="008218D2" w:rsidRDefault="002636B2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AC7B82" w14:textId="77777777" w:rsidR="002636B2" w:rsidRPr="008218D2" w:rsidRDefault="002636B2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0B0C28" w14:textId="77777777" w:rsidR="002636B2" w:rsidRPr="008218D2" w:rsidRDefault="002636B2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DE43E1" w14:textId="77777777" w:rsidR="00626FCB" w:rsidRPr="008218D2" w:rsidRDefault="00626FCB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DEF76A" w14:textId="77777777" w:rsidR="00626FCB" w:rsidRPr="008218D2" w:rsidRDefault="00626FCB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C66DD5" w14:textId="77777777" w:rsidR="00626FCB" w:rsidRPr="008218D2" w:rsidRDefault="00626FCB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0536F" w14:textId="77777777" w:rsidR="00626FCB" w:rsidRPr="008218D2" w:rsidRDefault="00626FCB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3D6EA4" w14:textId="77777777" w:rsidR="002636B2" w:rsidRPr="008218D2" w:rsidRDefault="002636B2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CA4E97" w14:textId="77777777" w:rsidR="007B6521" w:rsidRPr="008218D2" w:rsidRDefault="007B6521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35B57F" w14:textId="77777777" w:rsidR="007B6521" w:rsidRPr="008218D2" w:rsidRDefault="007B6521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A1A3DE" w14:textId="77777777" w:rsidR="00B61467" w:rsidRPr="00B61467" w:rsidRDefault="00B61467" w:rsidP="00B61467">
      <w:pPr>
        <w:keepNext/>
        <w:tabs>
          <w:tab w:val="left" w:pos="3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B614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14:paraId="04187988" w14:textId="77777777" w:rsidR="00B61467" w:rsidRPr="00B61467" w:rsidRDefault="00B61467" w:rsidP="00B61467">
      <w:pPr>
        <w:tabs>
          <w:tab w:val="left" w:pos="1260"/>
          <w:tab w:val="left" w:pos="1440"/>
          <w:tab w:val="left" w:pos="1620"/>
        </w:tabs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</w:pPr>
      <w:r w:rsidRPr="00B614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  <w:t xml:space="preserve">                                                                                 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 xml:space="preserve">ЗАТВЕРДЖЕНО </w:t>
      </w:r>
    </w:p>
    <w:p w14:paraId="39FB0FE0" w14:textId="77777777" w:rsidR="00B61467" w:rsidRPr="00B61467" w:rsidRDefault="00B61467" w:rsidP="00B61467">
      <w:pPr>
        <w:tabs>
          <w:tab w:val="left" w:pos="1260"/>
          <w:tab w:val="left" w:pos="1440"/>
          <w:tab w:val="left" w:pos="1620"/>
        </w:tabs>
        <w:suppressAutoHyphens/>
        <w:spacing w:after="0" w:line="240" w:lineRule="auto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</w:pP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  <w:t>рішення сільської  ради</w:t>
      </w:r>
    </w:p>
    <w:p w14:paraId="6F9CEA6D" w14:textId="7C3CD0AF" w:rsidR="00B61467" w:rsidRPr="00B61467" w:rsidRDefault="00B61467" w:rsidP="00B61467">
      <w:pPr>
        <w:tabs>
          <w:tab w:val="left" w:pos="1260"/>
          <w:tab w:val="left" w:pos="1440"/>
          <w:tab w:val="left" w:pos="1620"/>
        </w:tabs>
        <w:suppressAutoHyphens/>
        <w:spacing w:after="0" w:line="240" w:lineRule="auto"/>
        <w:ind w:right="-123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</w:pP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ab/>
        <w:t xml:space="preserve">від </w:t>
      </w:r>
      <w:r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____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.12.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ru-RU" w:eastAsia="ar-SA"/>
        </w:rPr>
        <w:t>202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5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ru-RU" w:eastAsia="ar-SA"/>
        </w:rPr>
        <w:t xml:space="preserve"> року 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№</w:t>
      </w:r>
      <w:r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70</w:t>
      </w:r>
      <w:r w:rsidRPr="00B61467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ar-SA"/>
        </w:rPr>
        <w:t>/</w:t>
      </w:r>
    </w:p>
    <w:p w14:paraId="71DA4092" w14:textId="77777777" w:rsidR="00B61467" w:rsidRPr="00B61467" w:rsidRDefault="00B61467" w:rsidP="00B614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</w:p>
    <w:p w14:paraId="5C1EAC52" w14:textId="77777777" w:rsidR="002636B2" w:rsidRPr="008218D2" w:rsidRDefault="002636B2" w:rsidP="008218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6C02C2" w14:textId="77777777" w:rsidR="008218D2" w:rsidRDefault="008218D2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3060FE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372745B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1501964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9B0E6B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16D26A1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2DAEAE3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BCF9D26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E0576ED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0529D8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28ACD58" w14:textId="77777777" w:rsidR="00B339D1" w:rsidRPr="00B339D1" w:rsidRDefault="00B339D1" w:rsidP="00B339D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ar-SA"/>
        </w:rPr>
      </w:pPr>
      <w:r w:rsidRPr="00B339D1">
        <w:rPr>
          <w:rFonts w:ascii="Times New Roman" w:eastAsia="Calibri" w:hAnsi="Times New Roman" w:cs="Times New Roman"/>
          <w:b/>
          <w:sz w:val="40"/>
          <w:szCs w:val="40"/>
          <w:lang w:eastAsia="ar-SA"/>
        </w:rPr>
        <w:t>П Р О Г Р А М А</w:t>
      </w:r>
    </w:p>
    <w:p w14:paraId="01F49E50" w14:textId="77777777" w:rsidR="00B339D1" w:rsidRPr="00B339D1" w:rsidRDefault="00B339D1" w:rsidP="00B339D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14:paraId="1DC4E248" w14:textId="61322EC3" w:rsidR="00B339D1" w:rsidRDefault="004E1E43" w:rsidP="00B339D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р</w:t>
      </w:r>
      <w:r w:rsidR="00540D29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озвитку та ф</w:t>
      </w:r>
      <w:r w:rsidR="00A76B7B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інансової підтримки </w:t>
      </w:r>
    </w:p>
    <w:p w14:paraId="76CBD5E9" w14:textId="272F6528" w:rsidR="00A76B7B" w:rsidRPr="00B339D1" w:rsidRDefault="00A76B7B" w:rsidP="00B339D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Комунального підприємства «Буг» </w:t>
      </w:r>
    </w:p>
    <w:p w14:paraId="25299310" w14:textId="77777777" w:rsidR="00B339D1" w:rsidRPr="00B339D1" w:rsidRDefault="00B339D1" w:rsidP="00B339D1">
      <w:pPr>
        <w:tabs>
          <w:tab w:val="left" w:pos="412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B339D1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Вишнівської сільської  ради</w:t>
      </w:r>
    </w:p>
    <w:p w14:paraId="46FB9B6A" w14:textId="77777777" w:rsidR="00B339D1" w:rsidRPr="00B339D1" w:rsidRDefault="00B339D1" w:rsidP="00B339D1">
      <w:pPr>
        <w:tabs>
          <w:tab w:val="left" w:pos="412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B339D1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на 2026-2028 роки</w:t>
      </w:r>
    </w:p>
    <w:p w14:paraId="3D85F9BD" w14:textId="77777777" w:rsidR="00B339D1" w:rsidRPr="00B339D1" w:rsidRDefault="00B339D1" w:rsidP="00B339D1">
      <w:pPr>
        <w:tabs>
          <w:tab w:val="left" w:pos="412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</w:p>
    <w:p w14:paraId="786ED1EE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4703A4C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AC4BB7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9B86CBA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6022E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E3FCD15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2EAC3D8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E77A02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1A79E2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F04F869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0723111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BFFD68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C18BB61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DBB1D95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B573E4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165457C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864AD7F" w14:textId="77777777" w:rsidR="002176AB" w:rsidRDefault="002176AB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BE49D0F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F3C00AE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D4B2C19" w14:textId="77777777" w:rsidR="00B339D1" w:rsidRPr="00B339D1" w:rsidRDefault="00B339D1" w:rsidP="00B339D1">
      <w:pPr>
        <w:tabs>
          <w:tab w:val="left" w:pos="412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B339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с.Вишнів</w:t>
      </w:r>
    </w:p>
    <w:p w14:paraId="47E7B417" w14:textId="77777777" w:rsidR="00B339D1" w:rsidRPr="00B339D1" w:rsidRDefault="00B339D1" w:rsidP="00B339D1">
      <w:pPr>
        <w:tabs>
          <w:tab w:val="left" w:pos="412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B339D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2025</w:t>
      </w:r>
    </w:p>
    <w:p w14:paraId="240198F7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D21B83D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9FA039" w14:textId="77777777" w:rsidR="00B339D1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F71505" w14:textId="77777777" w:rsidR="00B339D1" w:rsidRDefault="00B339D1" w:rsidP="002176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0D5105" w14:textId="77777777" w:rsidR="00B339D1" w:rsidRPr="008218D2" w:rsidRDefault="00B339D1" w:rsidP="008218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8B291A2" w14:textId="77777777" w:rsidR="001E34BC" w:rsidRPr="008218D2" w:rsidRDefault="001E34BC" w:rsidP="008218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1C70F47" w14:textId="77777777" w:rsidR="002176AB" w:rsidRDefault="002176AB" w:rsidP="00217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52B33"/>
          <w:sz w:val="24"/>
          <w:szCs w:val="24"/>
          <w:lang w:eastAsia="uk-UA"/>
        </w:rPr>
      </w:pPr>
    </w:p>
    <w:p w14:paraId="54F471D2" w14:textId="77777777" w:rsidR="002176AB" w:rsidRPr="002176AB" w:rsidRDefault="002176AB" w:rsidP="002176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  <w:r w:rsidRPr="002176A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ПАСПОРТ ПРОГРАМИ</w:t>
      </w:r>
    </w:p>
    <w:p w14:paraId="40BF77DB" w14:textId="77777777" w:rsidR="002176AB" w:rsidRPr="002176AB" w:rsidRDefault="002176AB" w:rsidP="002176A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6237"/>
      </w:tblGrid>
      <w:tr w:rsidR="002176AB" w:rsidRPr="002176AB" w14:paraId="50CE4228" w14:textId="77777777" w:rsidTr="00C17CF9">
        <w:tc>
          <w:tcPr>
            <w:tcW w:w="3397" w:type="dxa"/>
          </w:tcPr>
          <w:p w14:paraId="0C65DBFC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Повна назва </w:t>
            </w:r>
          </w:p>
        </w:tc>
        <w:tc>
          <w:tcPr>
            <w:tcW w:w="6237" w:type="dxa"/>
          </w:tcPr>
          <w:p w14:paraId="3AB51AB4" w14:textId="070AF7DA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Програма</w:t>
            </w:r>
            <w:r w:rsidR="000C79C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розвитку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фінансової підтримки комунального підприємства «Буг» </w:t>
            </w:r>
          </w:p>
        </w:tc>
      </w:tr>
      <w:tr w:rsidR="002176AB" w:rsidRPr="002176AB" w14:paraId="17E2A977" w14:textId="77777777" w:rsidTr="00C17CF9">
        <w:tc>
          <w:tcPr>
            <w:tcW w:w="3397" w:type="dxa"/>
          </w:tcPr>
          <w:p w14:paraId="13CCDF69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Ініціатор розроблення </w:t>
            </w:r>
          </w:p>
        </w:tc>
        <w:tc>
          <w:tcPr>
            <w:tcW w:w="6237" w:type="dxa"/>
          </w:tcPr>
          <w:p w14:paraId="53B312BC" w14:textId="6F475D4D" w:rsidR="002176AB" w:rsidRPr="002176AB" w:rsidRDefault="00A500DD" w:rsidP="00A500DD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Вишнівська сільська рада </w:t>
            </w:r>
          </w:p>
        </w:tc>
      </w:tr>
      <w:tr w:rsidR="002176AB" w:rsidRPr="002176AB" w14:paraId="19D048E5" w14:textId="77777777" w:rsidTr="00C17CF9">
        <w:tc>
          <w:tcPr>
            <w:tcW w:w="3397" w:type="dxa"/>
          </w:tcPr>
          <w:p w14:paraId="6D8BF4AC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Розробник </w:t>
            </w:r>
          </w:p>
        </w:tc>
        <w:tc>
          <w:tcPr>
            <w:tcW w:w="6237" w:type="dxa"/>
          </w:tcPr>
          <w:p w14:paraId="2D365E66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Відділ з питань юридичного забезпечення ради, діловодства та проектно-інвестиційної діяльності </w:t>
            </w:r>
          </w:p>
        </w:tc>
      </w:tr>
      <w:tr w:rsidR="002176AB" w:rsidRPr="002176AB" w14:paraId="07D3F4A9" w14:textId="77777777" w:rsidTr="00C17CF9">
        <w:tc>
          <w:tcPr>
            <w:tcW w:w="3397" w:type="dxa"/>
          </w:tcPr>
          <w:p w14:paraId="66894ADC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Відповідальні виконавці</w:t>
            </w:r>
          </w:p>
        </w:tc>
        <w:tc>
          <w:tcPr>
            <w:tcW w:w="6237" w:type="dxa"/>
          </w:tcPr>
          <w:p w14:paraId="00C837BA" w14:textId="77777777" w:rsidR="00E27187" w:rsidRDefault="002176AB" w:rsidP="00E27187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Фінансовий відділ, </w:t>
            </w:r>
          </w:p>
          <w:p w14:paraId="7F56650E" w14:textId="77777777" w:rsidR="002176AB" w:rsidRDefault="00E27187" w:rsidP="00E27187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</w:t>
            </w:r>
            <w:r w:rsidR="002176AB"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ідділ бухгалтерського обліку та звітності</w:t>
            </w:r>
          </w:p>
          <w:p w14:paraId="60F09012" w14:textId="5B96472D" w:rsidR="00540D29" w:rsidRPr="002176AB" w:rsidRDefault="00540D29" w:rsidP="00E27187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Відділ містобудування, архітектури, житлово-комунального господарства та цивільного захисту</w:t>
            </w:r>
          </w:p>
        </w:tc>
      </w:tr>
      <w:tr w:rsidR="002176AB" w:rsidRPr="002176AB" w14:paraId="7A26D471" w14:textId="77777777" w:rsidTr="00C17CF9">
        <w:tc>
          <w:tcPr>
            <w:tcW w:w="3397" w:type="dxa"/>
          </w:tcPr>
          <w:p w14:paraId="695D9D02" w14:textId="77777777" w:rsidR="002176AB" w:rsidRPr="002176AB" w:rsidRDefault="002176AB" w:rsidP="002176AB">
            <w:pPr>
              <w:tabs>
                <w:tab w:val="left" w:pos="2625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Учасники Програми</w:t>
            </w:r>
          </w:p>
        </w:tc>
        <w:tc>
          <w:tcPr>
            <w:tcW w:w="6237" w:type="dxa"/>
          </w:tcPr>
          <w:p w14:paraId="79F9DDFF" w14:textId="77777777" w:rsid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Вишнівська  сільська рада </w:t>
            </w:r>
          </w:p>
          <w:p w14:paraId="5E04D331" w14:textId="3505984B" w:rsidR="00E27187" w:rsidRPr="002176AB" w:rsidRDefault="00E27187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КП «Буг»</w:t>
            </w:r>
          </w:p>
        </w:tc>
      </w:tr>
      <w:tr w:rsidR="002176AB" w:rsidRPr="002176AB" w14:paraId="18AFCB31" w14:textId="77777777" w:rsidTr="00C17CF9">
        <w:tc>
          <w:tcPr>
            <w:tcW w:w="3397" w:type="dxa"/>
          </w:tcPr>
          <w:p w14:paraId="3EB0E47E" w14:textId="77777777" w:rsidR="002176AB" w:rsidRPr="002176AB" w:rsidRDefault="002176AB" w:rsidP="002176AB">
            <w:pPr>
              <w:tabs>
                <w:tab w:val="left" w:pos="2625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Джерела фінансування</w:t>
            </w:r>
          </w:p>
        </w:tc>
        <w:tc>
          <w:tcPr>
            <w:tcW w:w="6237" w:type="dxa"/>
          </w:tcPr>
          <w:p w14:paraId="233A8FEA" w14:textId="40793CCF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Місцевий бюджет, інші джерела, не заборонені законодавством </w:t>
            </w:r>
          </w:p>
        </w:tc>
      </w:tr>
      <w:tr w:rsidR="002176AB" w:rsidRPr="002176AB" w14:paraId="078F165A" w14:textId="77777777" w:rsidTr="00C17CF9">
        <w:tc>
          <w:tcPr>
            <w:tcW w:w="3397" w:type="dxa"/>
          </w:tcPr>
          <w:p w14:paraId="2B12DFB5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Термін реалізації </w:t>
            </w:r>
          </w:p>
        </w:tc>
        <w:tc>
          <w:tcPr>
            <w:tcW w:w="6237" w:type="dxa"/>
          </w:tcPr>
          <w:p w14:paraId="0E1CF27B" w14:textId="77777777" w:rsidR="002176AB" w:rsidRPr="002176AB" w:rsidRDefault="002176AB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2026-2028 роки</w:t>
            </w:r>
          </w:p>
        </w:tc>
      </w:tr>
      <w:tr w:rsidR="002176AB" w:rsidRPr="002176AB" w14:paraId="5114255A" w14:textId="77777777" w:rsidTr="00C17CF9">
        <w:trPr>
          <w:trHeight w:val="1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40FB" w14:textId="77777777" w:rsidR="002176AB" w:rsidRPr="002176AB" w:rsidRDefault="002176AB" w:rsidP="002176AB">
            <w:pPr>
              <w:tabs>
                <w:tab w:val="left" w:pos="2625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Загальний обсяг </w:t>
            </w:r>
          </w:p>
          <w:p w14:paraId="561E9F32" w14:textId="77777777" w:rsidR="002176AB" w:rsidRPr="002176AB" w:rsidRDefault="002176AB" w:rsidP="002176AB">
            <w:pPr>
              <w:tabs>
                <w:tab w:val="left" w:pos="2625"/>
              </w:tabs>
              <w:suppressAutoHyphens/>
              <w:spacing w:after="0" w:line="240" w:lineRule="auto"/>
              <w:ind w:right="-72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176A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фінансових ресурсів, необхідних для реалізації Програми*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E1BF9" w14:textId="40692105" w:rsidR="002176AB" w:rsidRPr="002176AB" w:rsidRDefault="006E7CA6" w:rsidP="002176AB">
            <w:pPr>
              <w:tabs>
                <w:tab w:val="left" w:pos="3460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15</w:t>
            </w:r>
            <w:r w:rsidR="00A446C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млн. </w:t>
            </w:r>
          </w:p>
        </w:tc>
      </w:tr>
    </w:tbl>
    <w:p w14:paraId="77355B17" w14:textId="0CE9DE51" w:rsidR="002176AB" w:rsidRPr="00B339D1" w:rsidRDefault="002176AB" w:rsidP="00C75E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4"/>
          <w:szCs w:val="24"/>
          <w:lang w:eastAsia="uk-UA"/>
        </w:rPr>
      </w:pPr>
      <w:r w:rsidRPr="002176AB">
        <w:rPr>
          <w:rFonts w:ascii="Times New Roman" w:eastAsia="Calibri" w:hAnsi="Times New Roman" w:cs="Times New Roman"/>
          <w:sz w:val="20"/>
          <w:szCs w:val="20"/>
          <w:lang w:eastAsia="ar-SA"/>
        </w:rPr>
        <w:t>* 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</w:t>
      </w:r>
    </w:p>
    <w:p w14:paraId="2DF1BF75" w14:textId="77777777" w:rsidR="00C75E74" w:rsidRDefault="00C75E74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77CB88BC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5C466D1D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43348BEB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5FEEB070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3688285C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6C456BF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B8EC29A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06ED5F3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6A67B15D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7569815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74CD9880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23A71542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55DFAD17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7CFBE834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3C75358F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761E9CB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5BB49696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6B45D587" w14:textId="77777777" w:rsidR="004E1E43" w:rsidRDefault="004E1E43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18112DDC" w14:textId="77777777" w:rsidR="004E1E43" w:rsidRDefault="004E1E43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6BD2ABCE" w14:textId="77777777" w:rsidR="004E1E43" w:rsidRDefault="004E1E43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73C38EFA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30A6EE57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4E1DDAAA" w14:textId="77777777" w:rsidR="00A446C2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2CA77D0F" w14:textId="77777777" w:rsidR="00A446C2" w:rsidRPr="00C75E74" w:rsidRDefault="00A446C2" w:rsidP="00C75E74">
      <w:pPr>
        <w:shd w:val="clear" w:color="auto" w:fill="FFFFFF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eastAsia="uk-UA"/>
        </w:rPr>
      </w:pPr>
    </w:p>
    <w:p w14:paraId="65149D3D" w14:textId="77777777" w:rsidR="0012328E" w:rsidRPr="008218D2" w:rsidRDefault="0012328E" w:rsidP="008218D2">
      <w:pPr>
        <w:pStyle w:val="a6"/>
        <w:suppressAutoHyphens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2E11F6D" w14:textId="77777777" w:rsidR="0012328E" w:rsidRPr="008218D2" w:rsidRDefault="00FA0A02" w:rsidP="008218D2">
      <w:pPr>
        <w:pStyle w:val="a6"/>
        <w:suppressAutoHyphens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218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1.Загальні положення</w:t>
      </w:r>
    </w:p>
    <w:p w14:paraId="56468ECA" w14:textId="4823F71D" w:rsidR="00003922" w:rsidRPr="00B84E86" w:rsidRDefault="00C747B5" w:rsidP="000602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Програма розвитку та фінансової підтримки комунальних підприємств міської територіальної громади на 202</w:t>
      </w:r>
      <w:r w:rsidR="006E7CA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6E7CA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роки (далі – Програма) розроблена у відповідності до вимог Конституції України</w:t>
      </w:r>
      <w:r w:rsidRPr="00B84E86">
        <w:rPr>
          <w:rFonts w:ascii="Times New Roman" w:eastAsia="Calibri" w:hAnsi="Times New Roman" w:cs="Times New Roman"/>
          <w:sz w:val="28"/>
          <w:szCs w:val="28"/>
        </w:rPr>
        <w:t>,</w:t>
      </w: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виконання статті 91 Бюджетного кодексу України, відповідно до Закону України «Про місцеве самоврядування в Україні», Закону України «Про житлово-комунальні послуги», Закону України  «Про природні монополії», Закону України «Про питну воду та питне водопостачання».</w:t>
      </w:r>
    </w:p>
    <w:p w14:paraId="714BCBA1" w14:textId="77777777" w:rsidR="000602EE" w:rsidRPr="00B84E86" w:rsidRDefault="000602EE" w:rsidP="000602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031A2">
        <w:rPr>
          <w:rFonts w:ascii="Times New Roman" w:hAnsi="Times New Roman" w:cs="Times New Roman"/>
          <w:sz w:val="28"/>
          <w:szCs w:val="28"/>
        </w:rPr>
        <w:t xml:space="preserve">     </w:t>
      </w:r>
      <w:r w:rsidR="00003922" w:rsidRPr="000031A2">
        <w:rPr>
          <w:rFonts w:ascii="Times New Roman" w:hAnsi="Times New Roman" w:cs="Times New Roman"/>
          <w:sz w:val="28"/>
          <w:szCs w:val="28"/>
        </w:rPr>
        <w:t>Комунальн</w:t>
      </w:r>
      <w:r w:rsidR="000D22B7" w:rsidRPr="000031A2">
        <w:rPr>
          <w:rFonts w:ascii="Times New Roman" w:hAnsi="Times New Roman" w:cs="Times New Roman"/>
          <w:sz w:val="28"/>
          <w:szCs w:val="28"/>
        </w:rPr>
        <w:t>е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0D22B7" w:rsidRPr="000031A2">
        <w:rPr>
          <w:rFonts w:ascii="Times New Roman" w:hAnsi="Times New Roman" w:cs="Times New Roman"/>
          <w:sz w:val="28"/>
          <w:szCs w:val="28"/>
        </w:rPr>
        <w:t>о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</w:t>
      </w:r>
      <w:r w:rsidR="000D22B7" w:rsidRPr="000031A2">
        <w:rPr>
          <w:rFonts w:ascii="Times New Roman" w:hAnsi="Times New Roman" w:cs="Times New Roman"/>
          <w:sz w:val="28"/>
          <w:szCs w:val="28"/>
        </w:rPr>
        <w:t xml:space="preserve"> «Буг» 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є стратегічно важливими підприємствам для </w:t>
      </w:r>
      <w:r w:rsidR="000D22B7" w:rsidRPr="000031A2">
        <w:rPr>
          <w:rFonts w:ascii="Times New Roman" w:hAnsi="Times New Roman" w:cs="Times New Roman"/>
          <w:sz w:val="28"/>
          <w:szCs w:val="28"/>
        </w:rPr>
        <w:t xml:space="preserve">Вишнівської сільської ради </w:t>
      </w:r>
      <w:r w:rsidR="00003922" w:rsidRPr="000031A2">
        <w:rPr>
          <w:rFonts w:ascii="Times New Roman" w:hAnsi="Times New Roman" w:cs="Times New Roman"/>
          <w:sz w:val="28"/>
          <w:szCs w:val="28"/>
        </w:rPr>
        <w:t>та створен</w:t>
      </w:r>
      <w:r w:rsidR="000D22B7" w:rsidRPr="000031A2">
        <w:rPr>
          <w:rFonts w:ascii="Times New Roman" w:hAnsi="Times New Roman" w:cs="Times New Roman"/>
          <w:sz w:val="28"/>
          <w:szCs w:val="28"/>
        </w:rPr>
        <w:t>е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з метою виконання робіт та надання послуг населенню громади, визначени</w:t>
      </w:r>
      <w:r w:rsidR="000D22B7" w:rsidRPr="000031A2">
        <w:rPr>
          <w:rFonts w:ascii="Times New Roman" w:hAnsi="Times New Roman" w:cs="Times New Roman"/>
          <w:sz w:val="28"/>
          <w:szCs w:val="28"/>
        </w:rPr>
        <w:t>х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Статут</w:t>
      </w:r>
      <w:r w:rsidR="000D22B7" w:rsidRPr="000031A2">
        <w:rPr>
          <w:rFonts w:ascii="Times New Roman" w:hAnsi="Times New Roman" w:cs="Times New Roman"/>
          <w:sz w:val="28"/>
          <w:szCs w:val="28"/>
        </w:rPr>
        <w:t>ом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. </w:t>
      </w:r>
      <w:r w:rsidR="000D22B7" w:rsidRPr="000031A2">
        <w:rPr>
          <w:rFonts w:ascii="Times New Roman" w:hAnsi="Times New Roman" w:cs="Times New Roman"/>
          <w:sz w:val="28"/>
          <w:szCs w:val="28"/>
        </w:rPr>
        <w:t xml:space="preserve">Комунальне </w:t>
      </w:r>
      <w:r w:rsidRPr="000031A2">
        <w:rPr>
          <w:rFonts w:ascii="Times New Roman" w:hAnsi="Times New Roman" w:cs="Times New Roman"/>
          <w:sz w:val="28"/>
          <w:szCs w:val="28"/>
        </w:rPr>
        <w:t>підприємство</w:t>
      </w:r>
      <w:r w:rsidR="000D22B7" w:rsidRPr="000031A2">
        <w:rPr>
          <w:rFonts w:ascii="Times New Roman" w:hAnsi="Times New Roman" w:cs="Times New Roman"/>
          <w:sz w:val="28"/>
          <w:szCs w:val="28"/>
        </w:rPr>
        <w:t xml:space="preserve"> </w:t>
      </w:r>
      <w:r w:rsidR="00003922" w:rsidRPr="000031A2">
        <w:rPr>
          <w:rFonts w:ascii="Times New Roman" w:hAnsi="Times New Roman" w:cs="Times New Roman"/>
          <w:sz w:val="28"/>
          <w:szCs w:val="28"/>
        </w:rPr>
        <w:t>є однією з найважливіших сфер діяльності від ефективності роботи якого залежить життєдіяльність громади. Для забезпечення виконання статутних завдань комунальн</w:t>
      </w:r>
      <w:r w:rsidRPr="000031A2">
        <w:rPr>
          <w:rFonts w:ascii="Times New Roman" w:hAnsi="Times New Roman" w:cs="Times New Roman"/>
          <w:sz w:val="28"/>
          <w:szCs w:val="28"/>
        </w:rPr>
        <w:t>е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Pr="000031A2">
        <w:rPr>
          <w:rFonts w:ascii="Times New Roman" w:hAnsi="Times New Roman" w:cs="Times New Roman"/>
          <w:sz w:val="28"/>
          <w:szCs w:val="28"/>
        </w:rPr>
        <w:t>о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нерідко потребу</w:t>
      </w:r>
      <w:r w:rsidRPr="000031A2">
        <w:rPr>
          <w:rFonts w:ascii="Times New Roman" w:hAnsi="Times New Roman" w:cs="Times New Roman"/>
          <w:sz w:val="28"/>
          <w:szCs w:val="28"/>
        </w:rPr>
        <w:t>є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майна, що належить до комунальної власності сільської ради, оновленню виробничих потужностей, технічної бази, забезпеченню повного і своєчасного внесення платежів до бюджету. Головною метою роботи комунальн</w:t>
      </w:r>
      <w:r w:rsidRPr="000031A2">
        <w:rPr>
          <w:rFonts w:ascii="Times New Roman" w:hAnsi="Times New Roman" w:cs="Times New Roman"/>
          <w:sz w:val="28"/>
          <w:szCs w:val="28"/>
        </w:rPr>
        <w:t>ого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Pr="000031A2">
        <w:rPr>
          <w:rFonts w:ascii="Times New Roman" w:hAnsi="Times New Roman" w:cs="Times New Roman"/>
          <w:sz w:val="28"/>
          <w:szCs w:val="28"/>
        </w:rPr>
        <w:t>а</w:t>
      </w:r>
      <w:r w:rsidR="00003922" w:rsidRPr="000031A2">
        <w:rPr>
          <w:rFonts w:ascii="Times New Roman" w:hAnsi="Times New Roman" w:cs="Times New Roman"/>
          <w:sz w:val="28"/>
          <w:szCs w:val="28"/>
        </w:rPr>
        <w:t xml:space="preserve"> залишається вжиття заходів для виробництва та надання якісних послуг населенню громади з метою створення сприятливих умов для життєдіяльності, забезпечення безпеки та захисту населення і території громади від негативних наслідків надзвичайних ситуацій.</w:t>
      </w:r>
      <w:r w:rsidRPr="00B84E8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5F3E07F4" w14:textId="66EEC6C1" w:rsidR="000602EE" w:rsidRPr="00B84E86" w:rsidRDefault="000602EE" w:rsidP="000602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B84E8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>Основною метою діяльності Комунального підприємства  «Буг»  (далі-підприємство) є організація благоустрою населених пунктів  Вишнівської сільської територіальної громади, утримання зелених насаджень, паркової зони, збирання, транспортування, збір та вивіз  побутових відходів.</w:t>
      </w:r>
    </w:p>
    <w:p w14:paraId="1D200CF1" w14:textId="77777777" w:rsidR="00003922" w:rsidRPr="00B84E86" w:rsidRDefault="00003922" w:rsidP="000039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F9B48D6" w14:textId="63DC619D" w:rsidR="00656DF3" w:rsidRPr="00B84E86" w:rsidRDefault="00003922" w:rsidP="00E53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На даний час фінансовий стан комунальн</w:t>
      </w:r>
      <w:r w:rsidR="000602EE" w:rsidRPr="00B84E86">
        <w:rPr>
          <w:rFonts w:ascii="Times New Roman" w:hAnsi="Times New Roman" w:cs="Times New Roman"/>
          <w:sz w:val="28"/>
          <w:szCs w:val="28"/>
        </w:rPr>
        <w:t>ого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0602EE" w:rsidRPr="00B84E86">
        <w:rPr>
          <w:rFonts w:ascii="Times New Roman" w:hAnsi="Times New Roman" w:cs="Times New Roman"/>
          <w:sz w:val="28"/>
          <w:szCs w:val="28"/>
        </w:rPr>
        <w:t>а</w:t>
      </w:r>
      <w:r w:rsidRPr="00B84E86">
        <w:rPr>
          <w:rFonts w:ascii="Times New Roman" w:hAnsi="Times New Roman" w:cs="Times New Roman"/>
          <w:sz w:val="28"/>
          <w:szCs w:val="28"/>
        </w:rPr>
        <w:t xml:space="preserve"> є нестабільним. На сьогодні, комунальн</w:t>
      </w:r>
      <w:r w:rsidR="00656DF3" w:rsidRPr="00B84E86">
        <w:rPr>
          <w:rFonts w:ascii="Times New Roman" w:hAnsi="Times New Roman" w:cs="Times New Roman"/>
          <w:sz w:val="28"/>
          <w:szCs w:val="28"/>
        </w:rPr>
        <w:t>е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56DF3" w:rsidRPr="00B84E86">
        <w:rPr>
          <w:rFonts w:ascii="Times New Roman" w:hAnsi="Times New Roman" w:cs="Times New Roman"/>
          <w:sz w:val="28"/>
          <w:szCs w:val="28"/>
        </w:rPr>
        <w:t>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ма</w:t>
      </w:r>
      <w:r w:rsidR="00656DF3" w:rsidRPr="00B84E86">
        <w:rPr>
          <w:rFonts w:ascii="Times New Roman" w:hAnsi="Times New Roman" w:cs="Times New Roman"/>
          <w:sz w:val="28"/>
          <w:szCs w:val="28"/>
        </w:rPr>
        <w:t>є</w:t>
      </w:r>
      <w:r w:rsidRPr="00B84E86">
        <w:rPr>
          <w:rFonts w:ascii="Times New Roman" w:hAnsi="Times New Roman" w:cs="Times New Roman"/>
          <w:sz w:val="28"/>
          <w:szCs w:val="28"/>
        </w:rPr>
        <w:t xml:space="preserve"> ряд проблем: </w:t>
      </w:r>
    </w:p>
    <w:p w14:paraId="5D0D3536" w14:textId="5DFA816F" w:rsidR="00656DF3" w:rsidRPr="00B84E86" w:rsidRDefault="00003922" w:rsidP="00E53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- діючі тарифи на послуги зазначених підприємств не повністю забезпечують відшкодування витрат на їх надання, а встановлення економічно</w:t>
      </w:r>
      <w:r w:rsidR="00656DF3" w:rsidRPr="00B84E86">
        <w:rPr>
          <w:rFonts w:ascii="Times New Roman" w:hAnsi="Times New Roman" w:cs="Times New Roman"/>
          <w:sz w:val="28"/>
          <w:szCs w:val="28"/>
        </w:rPr>
        <w:t xml:space="preserve"> </w:t>
      </w:r>
      <w:r w:rsidRPr="00B84E86">
        <w:rPr>
          <w:rFonts w:ascii="Times New Roman" w:hAnsi="Times New Roman" w:cs="Times New Roman"/>
          <w:sz w:val="28"/>
          <w:szCs w:val="28"/>
        </w:rPr>
        <w:t>обґрунтованих тарифів роблять їх непідйомними для споживачів, тобто жителів нашої громади. Такий стан справ призводить до неякісного надання послуг комунальни</w:t>
      </w:r>
      <w:r w:rsidR="00656DF3" w:rsidRPr="00B84E86">
        <w:rPr>
          <w:rFonts w:ascii="Times New Roman" w:hAnsi="Times New Roman" w:cs="Times New Roman"/>
          <w:sz w:val="28"/>
          <w:szCs w:val="28"/>
        </w:rPr>
        <w:t>м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56DF3" w:rsidRPr="00B84E86">
        <w:rPr>
          <w:rFonts w:ascii="Times New Roman" w:hAnsi="Times New Roman" w:cs="Times New Roman"/>
          <w:sz w:val="28"/>
          <w:szCs w:val="28"/>
        </w:rPr>
        <w:t>ом</w:t>
      </w:r>
      <w:r w:rsidRPr="00B84E86">
        <w:rPr>
          <w:rFonts w:ascii="Times New Roman" w:hAnsi="Times New Roman" w:cs="Times New Roman"/>
          <w:sz w:val="28"/>
          <w:szCs w:val="28"/>
        </w:rPr>
        <w:t>, унеможливлює придбання необхідної техніки, якісних матеріалів та ускладнює роботу підприємс</w:t>
      </w:r>
      <w:r w:rsidR="00656DF3" w:rsidRPr="00B84E86">
        <w:rPr>
          <w:rFonts w:ascii="Times New Roman" w:hAnsi="Times New Roman" w:cs="Times New Roman"/>
          <w:sz w:val="28"/>
          <w:szCs w:val="28"/>
        </w:rPr>
        <w:t xml:space="preserve">тва </w:t>
      </w:r>
      <w:r w:rsidRPr="00B84E86">
        <w:rPr>
          <w:rFonts w:ascii="Times New Roman" w:hAnsi="Times New Roman" w:cs="Times New Roman"/>
          <w:sz w:val="28"/>
          <w:szCs w:val="28"/>
        </w:rPr>
        <w:t>в цілому;</w:t>
      </w:r>
    </w:p>
    <w:p w14:paraId="4CD786BA" w14:textId="62587612" w:rsidR="00E24CC9" w:rsidRPr="00B84E86" w:rsidRDefault="00003922" w:rsidP="00E539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 -</w:t>
      </w:r>
      <w:r w:rsidR="00E24CC9" w:rsidRPr="00B84E86">
        <w:rPr>
          <w:rFonts w:ascii="Times New Roman" w:hAnsi="Times New Roman" w:cs="Times New Roman"/>
          <w:sz w:val="28"/>
          <w:szCs w:val="28"/>
        </w:rPr>
        <w:t>зростання тарифів на енергоносії, витрат на оплату праці, придбання необхідних матеріалів, сплату податків, тощо, призводить до збиткової діяльності та неспроможності своєчасно та в повному розмірі розраховуватись за зобов’язаннями. Отже, для нормального функціонування КГ «</w:t>
      </w:r>
      <w:r w:rsidR="00250EA2" w:rsidRPr="00B84E86">
        <w:rPr>
          <w:rFonts w:ascii="Times New Roman" w:hAnsi="Times New Roman" w:cs="Times New Roman"/>
          <w:sz w:val="28"/>
          <w:szCs w:val="28"/>
        </w:rPr>
        <w:t>Буг</w:t>
      </w:r>
      <w:r w:rsidR="00E24CC9" w:rsidRPr="00B84E86">
        <w:rPr>
          <w:rFonts w:ascii="Times New Roman" w:hAnsi="Times New Roman" w:cs="Times New Roman"/>
          <w:sz w:val="28"/>
          <w:szCs w:val="28"/>
        </w:rPr>
        <w:t xml:space="preserve">», необхідна значна їх фінансова підтримка з боку </w:t>
      </w:r>
      <w:r w:rsidR="00250EA2" w:rsidRPr="00B84E8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E24CC9" w:rsidRPr="00B84E86">
        <w:rPr>
          <w:rFonts w:ascii="Times New Roman" w:hAnsi="Times New Roman" w:cs="Times New Roman"/>
          <w:sz w:val="28"/>
          <w:szCs w:val="28"/>
        </w:rPr>
        <w:t>сільської ради. Враховуючи соціальну значимість підприємств</w:t>
      </w:r>
      <w:r w:rsidR="00250EA2" w:rsidRPr="00B84E86">
        <w:rPr>
          <w:rFonts w:ascii="Times New Roman" w:hAnsi="Times New Roman" w:cs="Times New Roman"/>
          <w:sz w:val="28"/>
          <w:szCs w:val="28"/>
        </w:rPr>
        <w:t>а</w:t>
      </w:r>
      <w:r w:rsidR="00E24CC9" w:rsidRPr="00B84E86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в життєдіяльності громади, важкий фінансово</w:t>
      </w:r>
      <w:r w:rsidR="00250EA2" w:rsidRPr="00B84E86">
        <w:rPr>
          <w:rFonts w:ascii="Times New Roman" w:hAnsi="Times New Roman" w:cs="Times New Roman"/>
          <w:sz w:val="28"/>
          <w:szCs w:val="28"/>
        </w:rPr>
        <w:t xml:space="preserve"> </w:t>
      </w:r>
      <w:r w:rsidR="00E24CC9" w:rsidRPr="00B84E86">
        <w:rPr>
          <w:rFonts w:ascii="Times New Roman" w:hAnsi="Times New Roman" w:cs="Times New Roman"/>
          <w:sz w:val="28"/>
          <w:szCs w:val="28"/>
        </w:rPr>
        <w:t>економічний стан підприємс</w:t>
      </w:r>
      <w:r w:rsidR="00250EA2" w:rsidRPr="00B84E86">
        <w:rPr>
          <w:rFonts w:ascii="Times New Roman" w:hAnsi="Times New Roman" w:cs="Times New Roman"/>
          <w:sz w:val="28"/>
          <w:szCs w:val="28"/>
        </w:rPr>
        <w:t>тва</w:t>
      </w:r>
      <w:r w:rsidR="00E24CC9" w:rsidRPr="00B84E86">
        <w:rPr>
          <w:rFonts w:ascii="Times New Roman" w:hAnsi="Times New Roman" w:cs="Times New Roman"/>
          <w:sz w:val="28"/>
          <w:szCs w:val="28"/>
        </w:rPr>
        <w:t xml:space="preserve"> </w:t>
      </w:r>
      <w:r w:rsidR="00250EA2" w:rsidRPr="00B84E86">
        <w:rPr>
          <w:rFonts w:ascii="Times New Roman" w:hAnsi="Times New Roman" w:cs="Times New Roman"/>
          <w:sz w:val="28"/>
          <w:szCs w:val="28"/>
        </w:rPr>
        <w:t xml:space="preserve"> необхідна </w:t>
      </w:r>
      <w:r w:rsidR="00E24CC9" w:rsidRPr="00B84E86">
        <w:rPr>
          <w:rFonts w:ascii="Times New Roman" w:hAnsi="Times New Roman" w:cs="Times New Roman"/>
          <w:sz w:val="28"/>
          <w:szCs w:val="28"/>
        </w:rPr>
        <w:t>дан</w:t>
      </w:r>
      <w:r w:rsidR="00250EA2" w:rsidRPr="00B84E86">
        <w:rPr>
          <w:rFonts w:ascii="Times New Roman" w:hAnsi="Times New Roman" w:cs="Times New Roman"/>
          <w:sz w:val="28"/>
          <w:szCs w:val="28"/>
        </w:rPr>
        <w:t>а</w:t>
      </w:r>
      <w:r w:rsidR="00E24CC9" w:rsidRPr="00B84E86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250EA2" w:rsidRPr="00B84E86">
        <w:rPr>
          <w:rFonts w:ascii="Times New Roman" w:hAnsi="Times New Roman" w:cs="Times New Roman"/>
          <w:sz w:val="28"/>
          <w:szCs w:val="28"/>
        </w:rPr>
        <w:t>а.</w:t>
      </w:r>
    </w:p>
    <w:p w14:paraId="67679665" w14:textId="1FD3582F" w:rsidR="00E24CC9" w:rsidRPr="00B84E86" w:rsidRDefault="00E24CC9" w:rsidP="00787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lastRenderedPageBreak/>
        <w:t>Беручи до уваги те, що підвищення тарифів на комунальні послуги негативно сприймається населенням громади, враховуючи складну фінансову ситуацію комунальн</w:t>
      </w:r>
      <w:r w:rsidR="009E6A7C" w:rsidRPr="00B84E86">
        <w:rPr>
          <w:rFonts w:ascii="Times New Roman" w:hAnsi="Times New Roman" w:cs="Times New Roman"/>
          <w:sz w:val="28"/>
          <w:szCs w:val="28"/>
        </w:rPr>
        <w:t>ого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E6A7C" w:rsidRPr="00B84E86">
        <w:rPr>
          <w:rFonts w:ascii="Times New Roman" w:hAnsi="Times New Roman" w:cs="Times New Roman"/>
          <w:sz w:val="28"/>
          <w:szCs w:val="28"/>
        </w:rPr>
        <w:t>а</w:t>
      </w:r>
      <w:r w:rsidRPr="00B84E86">
        <w:rPr>
          <w:rFonts w:ascii="Times New Roman" w:hAnsi="Times New Roman" w:cs="Times New Roman"/>
          <w:sz w:val="28"/>
          <w:szCs w:val="28"/>
        </w:rPr>
        <w:t>, необхідність виконання зобов’язань з виплати заробітної плати працівникам, сплати податків, виконання функціональних призначень, виникає гостра потреба у наданні фінансової підтримки комунальн</w:t>
      </w:r>
      <w:r w:rsidR="009E6A7C" w:rsidRPr="00B84E86">
        <w:rPr>
          <w:rFonts w:ascii="Times New Roman" w:hAnsi="Times New Roman" w:cs="Times New Roman"/>
          <w:sz w:val="28"/>
          <w:szCs w:val="28"/>
        </w:rPr>
        <w:t xml:space="preserve">ому </w:t>
      </w:r>
      <w:r w:rsidRPr="00B84E86">
        <w:rPr>
          <w:rFonts w:ascii="Times New Roman" w:hAnsi="Times New Roman" w:cs="Times New Roman"/>
          <w:sz w:val="28"/>
          <w:szCs w:val="28"/>
        </w:rPr>
        <w:t>підприємств</w:t>
      </w:r>
      <w:r w:rsidR="009E6A7C" w:rsidRPr="00B84E86">
        <w:rPr>
          <w:rFonts w:ascii="Times New Roman" w:hAnsi="Times New Roman" w:cs="Times New Roman"/>
          <w:sz w:val="28"/>
          <w:szCs w:val="28"/>
        </w:rPr>
        <w:t>у</w:t>
      </w:r>
      <w:r w:rsidRPr="00B84E86">
        <w:rPr>
          <w:rFonts w:ascii="Times New Roman" w:hAnsi="Times New Roman" w:cs="Times New Roman"/>
          <w:sz w:val="28"/>
          <w:szCs w:val="28"/>
        </w:rPr>
        <w:t xml:space="preserve"> з бюджету </w:t>
      </w:r>
      <w:r w:rsidR="009E6A7C" w:rsidRPr="00B84E86">
        <w:rPr>
          <w:rFonts w:ascii="Times New Roman" w:hAnsi="Times New Roman" w:cs="Times New Roman"/>
          <w:sz w:val="28"/>
          <w:szCs w:val="28"/>
        </w:rPr>
        <w:t xml:space="preserve">Вишнівської сільської ради </w:t>
      </w:r>
      <w:r w:rsidRPr="00B84E86">
        <w:rPr>
          <w:rFonts w:ascii="Times New Roman" w:hAnsi="Times New Roman" w:cs="Times New Roman"/>
          <w:sz w:val="28"/>
          <w:szCs w:val="28"/>
        </w:rPr>
        <w:t>для забезпечення виконання вищевказаних заходів. Фінансування комунальн</w:t>
      </w:r>
      <w:r w:rsidR="00787007" w:rsidRPr="00B84E86">
        <w:rPr>
          <w:rFonts w:ascii="Times New Roman" w:hAnsi="Times New Roman" w:cs="Times New Roman"/>
          <w:sz w:val="28"/>
          <w:szCs w:val="28"/>
        </w:rPr>
        <w:t>ого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787007" w:rsidRPr="00B84E86">
        <w:rPr>
          <w:rFonts w:ascii="Times New Roman" w:hAnsi="Times New Roman" w:cs="Times New Roman"/>
          <w:sz w:val="28"/>
          <w:szCs w:val="28"/>
        </w:rPr>
        <w:t>а</w:t>
      </w:r>
      <w:r w:rsidRPr="00B84E86">
        <w:rPr>
          <w:rFonts w:ascii="Times New Roman" w:hAnsi="Times New Roman" w:cs="Times New Roman"/>
          <w:sz w:val="28"/>
          <w:szCs w:val="28"/>
        </w:rPr>
        <w:t xml:space="preserve"> буде здійснюватись шляхом надання фінансової підтримки на видатки підприємств</w:t>
      </w:r>
      <w:r w:rsidR="00787007" w:rsidRPr="00B84E86">
        <w:rPr>
          <w:rFonts w:ascii="Times New Roman" w:hAnsi="Times New Roman" w:cs="Times New Roman"/>
          <w:sz w:val="28"/>
          <w:szCs w:val="28"/>
        </w:rPr>
        <w:t>а</w:t>
      </w:r>
      <w:r w:rsidRPr="00B84E86">
        <w:rPr>
          <w:rFonts w:ascii="Times New Roman" w:hAnsi="Times New Roman" w:cs="Times New Roman"/>
          <w:sz w:val="28"/>
          <w:szCs w:val="28"/>
        </w:rPr>
        <w:t xml:space="preserve"> за рахунок коштів загального та спеціального фонду бюджету</w:t>
      </w:r>
      <w:r w:rsidR="00787007" w:rsidRPr="00B84E86">
        <w:rPr>
          <w:rFonts w:ascii="Times New Roman" w:hAnsi="Times New Roman" w:cs="Times New Roman"/>
          <w:sz w:val="28"/>
          <w:szCs w:val="28"/>
        </w:rPr>
        <w:t xml:space="preserve"> Вишнівської сільської ради </w:t>
      </w:r>
      <w:r w:rsidRPr="00B84E86">
        <w:rPr>
          <w:rFonts w:ascii="Times New Roman" w:hAnsi="Times New Roman" w:cs="Times New Roman"/>
          <w:sz w:val="28"/>
          <w:szCs w:val="28"/>
        </w:rPr>
        <w:t>– поточні та капітальні трансферти підприємствам; здійснення внесків до статутного фонду комунальн</w:t>
      </w:r>
      <w:r w:rsidR="00787007" w:rsidRPr="00B84E86">
        <w:rPr>
          <w:rFonts w:ascii="Times New Roman" w:hAnsi="Times New Roman" w:cs="Times New Roman"/>
          <w:sz w:val="28"/>
          <w:szCs w:val="28"/>
        </w:rPr>
        <w:t>ого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787007" w:rsidRPr="00B84E86">
        <w:rPr>
          <w:rFonts w:ascii="Times New Roman" w:hAnsi="Times New Roman" w:cs="Times New Roman"/>
          <w:sz w:val="28"/>
          <w:szCs w:val="28"/>
        </w:rPr>
        <w:t>а</w:t>
      </w:r>
      <w:r w:rsidRPr="00B84E86">
        <w:rPr>
          <w:rFonts w:ascii="Times New Roman" w:hAnsi="Times New Roman" w:cs="Times New Roman"/>
          <w:sz w:val="28"/>
          <w:szCs w:val="28"/>
        </w:rPr>
        <w:t xml:space="preserve"> за рахунок коштів спеціального фонду бюджету </w:t>
      </w:r>
      <w:r w:rsidR="00787007" w:rsidRPr="00B84E86">
        <w:rPr>
          <w:rFonts w:ascii="Times New Roman" w:hAnsi="Times New Roman" w:cs="Times New Roman"/>
          <w:sz w:val="28"/>
          <w:szCs w:val="28"/>
        </w:rPr>
        <w:t xml:space="preserve">Вишнівської сільської ради </w:t>
      </w:r>
      <w:r w:rsidRPr="00B84E86">
        <w:rPr>
          <w:rFonts w:ascii="Times New Roman" w:hAnsi="Times New Roman" w:cs="Times New Roman"/>
          <w:sz w:val="28"/>
          <w:szCs w:val="28"/>
        </w:rPr>
        <w:t xml:space="preserve"> - капітальні трансферти підприємств</w:t>
      </w:r>
      <w:r w:rsidR="00787007" w:rsidRPr="00B84E86">
        <w:rPr>
          <w:rFonts w:ascii="Times New Roman" w:hAnsi="Times New Roman" w:cs="Times New Roman"/>
          <w:sz w:val="28"/>
          <w:szCs w:val="28"/>
        </w:rPr>
        <w:t>у</w:t>
      </w:r>
      <w:r w:rsidRPr="00B84E86">
        <w:rPr>
          <w:rFonts w:ascii="Times New Roman" w:hAnsi="Times New Roman" w:cs="Times New Roman"/>
          <w:sz w:val="28"/>
          <w:szCs w:val="28"/>
        </w:rPr>
        <w:t>.</w:t>
      </w:r>
    </w:p>
    <w:p w14:paraId="7D15FBBF" w14:textId="77777777" w:rsidR="00E24CC9" w:rsidRPr="00B84E86" w:rsidRDefault="00E24CC9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392B106C" w14:textId="03C93F61" w:rsidR="00FA0A02" w:rsidRPr="00B84E86" w:rsidRDefault="007D312C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FA0A02"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="001E34BC"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Мета програми</w:t>
      </w:r>
    </w:p>
    <w:p w14:paraId="0402B102" w14:textId="77777777" w:rsidR="00E24CC9" w:rsidRPr="00B84E86" w:rsidRDefault="00E24CC9" w:rsidP="007B3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A7ECA40" w14:textId="77777777" w:rsidR="002A06B0" w:rsidRPr="00B84E86" w:rsidRDefault="007D312C" w:rsidP="00B84E8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.1.Метою Програми є сприяння та забезпечення стабільної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діяльності комунального підприємства, збереження комунального майна шляхом надання фінансової підтримки комунальному підприємству, поповнення статутного капіталу відповідно до його функціональних призначень щодо надання мешканцям Вишнівської сільської територіальної громади послуг з побутового обслуговування та спрямована на виконання наступних завдань:</w:t>
      </w:r>
    </w:p>
    <w:p w14:paraId="689F5956" w14:textId="557311CD" w:rsidR="002A06B0" w:rsidRPr="000031A2" w:rsidRDefault="002A06B0" w:rsidP="002A06B0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031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- підвищення якості надання послуг;</w:t>
      </w:r>
    </w:p>
    <w:p w14:paraId="3865E613" w14:textId="77777777" w:rsidR="00BE5BBF" w:rsidRPr="000031A2" w:rsidRDefault="002A06B0" w:rsidP="002A06B0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031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>- здійснення статутної діяльності підприємств;</w:t>
      </w:r>
      <w:r w:rsidR="00BE5BBF" w:rsidRPr="000031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4421E2D0" w14:textId="38383427" w:rsidR="00FA0A02" w:rsidRPr="000031A2" w:rsidRDefault="00BE5BBF" w:rsidP="002A06B0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031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забезпечення раціонального використання, збереження та підвищення експлуатаційної привабливості майна спільної власності територіальної громади ; </w:t>
      </w:r>
    </w:p>
    <w:p w14:paraId="4A750DD3" w14:textId="77777777" w:rsidR="00BE5BBF" w:rsidRPr="000031A2" w:rsidRDefault="00BE5BBF" w:rsidP="00BE5BBF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031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uk-UA"/>
        </w:rPr>
        <w:t>- поповнення статутного капіталу об’єктів сфери комунального господарства;</w:t>
      </w:r>
    </w:p>
    <w:p w14:paraId="2946AD0C" w14:textId="77777777" w:rsidR="00BE5BBF" w:rsidRPr="000031A2" w:rsidRDefault="00BE5BBF" w:rsidP="00BE5BBF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забезпечення технічної підтримки організації та проведення святкових заходів;</w:t>
      </w:r>
    </w:p>
    <w:p w14:paraId="4B850DF3" w14:textId="6F0499E9" w:rsidR="00BE5BBF" w:rsidRPr="00B84E86" w:rsidRDefault="00BE5BBF" w:rsidP="002A06B0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 забезпечення дотримання громадського порядку.</w:t>
      </w:r>
    </w:p>
    <w:p w14:paraId="79E68D7C" w14:textId="77777777" w:rsidR="007B3504" w:rsidRPr="00B84E86" w:rsidRDefault="007B3504" w:rsidP="007B35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забезпечення стабільності роботи комунального підприємства громади відповідно до його функціонального призначення, виконання зобов’язань з виплати заробітної плати працівникам; </w:t>
      </w:r>
    </w:p>
    <w:p w14:paraId="4224DD85" w14:textId="77777777" w:rsidR="007B3504" w:rsidRPr="00B84E86" w:rsidRDefault="007B3504" w:rsidP="007B35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забезпечення належного утримання доріг, мереж вуличного освітлення; </w:t>
      </w:r>
    </w:p>
    <w:p w14:paraId="67C72E8E" w14:textId="292C3612" w:rsidR="007B3504" w:rsidRPr="00B84E86" w:rsidRDefault="007B3504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84E86">
        <w:rPr>
          <w:rFonts w:ascii="Times New Roman" w:hAnsi="Times New Roman" w:cs="Times New Roman"/>
          <w:sz w:val="28"/>
          <w:szCs w:val="28"/>
        </w:rPr>
        <w:t>- забезпечення благоустрою території населених пунктів громади.</w:t>
      </w:r>
    </w:p>
    <w:p w14:paraId="63072EC3" w14:textId="7C1E4AF2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окращення якості надання послуг;</w:t>
      </w:r>
    </w:p>
    <w:p w14:paraId="2599C994" w14:textId="53CC4F62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міцнення матеріально-технічної бази підприємства;</w:t>
      </w:r>
    </w:p>
    <w:p w14:paraId="17D70B55" w14:textId="2008CC01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абезпечення проведення поточних ремонтів Комунального підприємства «Буг» Вишнівської сільської ради.</w:t>
      </w:r>
    </w:p>
    <w:p w14:paraId="2FDA8A2E" w14:textId="353AF51C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дійснення своєчасних розрахунків за спожиті енергоносії.</w:t>
      </w:r>
    </w:p>
    <w:p w14:paraId="6DF3D96E" w14:textId="11CB04F3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ридбання матеріалів, запасних частин, оплати робіт, послуг для стабільної роботи підприємств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підготовки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 до роботи в осінньо-зимовий період, тощо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14:paraId="3EE93F2E" w14:textId="1FBFE739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ридбання спеціальної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техніки, засобів, устаткування та спецодягу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тощо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</w:p>
    <w:p w14:paraId="1529A90C" w14:textId="0FC90422" w:rsidR="00FA0A02" w:rsidRPr="00B84E86" w:rsidRDefault="003B3AA0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7B3504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FA0A0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окращення енергозбереження та енергоефективності підприємства.</w:t>
      </w:r>
    </w:p>
    <w:p w14:paraId="7A46E2F5" w14:textId="6AFA8270" w:rsidR="008218D2" w:rsidRPr="00B84E86" w:rsidRDefault="00B40577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-п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одолання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наслідків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стихії, надзвичайних</w:t>
      </w:r>
      <w:r w:rsidR="002215B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ситуацій та аварій;</w:t>
      </w:r>
    </w:p>
    <w:p w14:paraId="0C7DDAA7" w14:textId="4DAB89F9" w:rsidR="008218D2" w:rsidRPr="00B84E86" w:rsidRDefault="003B3AA0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B40577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8218D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дійснення  перевезення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8218D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жителів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віддалених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 до центру громади</w:t>
      </w:r>
      <w:r w:rsidR="008218D2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E47EE94" w14:textId="4701D587" w:rsidR="00872D9A" w:rsidRPr="00B84E86" w:rsidRDefault="003B3AA0" w:rsidP="007D3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="00B40577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872D9A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дійснення своєчасної виплати заробітної плати працівникам підприємства.</w:t>
      </w:r>
    </w:p>
    <w:p w14:paraId="036B95A9" w14:textId="7A7EF6A3" w:rsidR="00C747B5" w:rsidRPr="00B84E86" w:rsidRDefault="00787007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-з</w:t>
      </w:r>
      <w:r w:rsidR="00F165DE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апобігання банкрутства та відновлення платоспроможності комунального підприємства.</w:t>
      </w:r>
    </w:p>
    <w:p w14:paraId="1B47B3B2" w14:textId="77777777" w:rsidR="007D312C" w:rsidRPr="00B84E86" w:rsidRDefault="007D312C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71CEBEBC" w14:textId="5AEFFBBF" w:rsidR="00FA0A02" w:rsidRPr="00B84E86" w:rsidRDefault="007B4D18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  <w:t>3</w:t>
      </w:r>
      <w:r w:rsidR="00F165DE" w:rsidRPr="00B84E86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  <w:t>. Заходи з реалізації Програми.</w:t>
      </w:r>
    </w:p>
    <w:p w14:paraId="3DC36993" w14:textId="77777777" w:rsidR="00764441" w:rsidRPr="00B84E86" w:rsidRDefault="00764441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096E7E1D" w14:textId="77777777" w:rsidR="00AF6EB0" w:rsidRPr="00B84E86" w:rsidRDefault="00AF6EB0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3.1.</w:t>
      </w:r>
      <w:r w:rsidR="00764441" w:rsidRPr="00B84E86">
        <w:rPr>
          <w:rFonts w:ascii="Times New Roman" w:hAnsi="Times New Roman" w:cs="Times New Roman"/>
          <w:sz w:val="28"/>
          <w:szCs w:val="28"/>
        </w:rPr>
        <w:t xml:space="preserve">Виконання завдань Програми здійснюється за такими основними напрямками (додаток 2 до Програми): </w:t>
      </w:r>
    </w:p>
    <w:p w14:paraId="7585867B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забезпечення беззбиткового, безперебійного функціонування комунальних підприємств громади; </w:t>
      </w:r>
    </w:p>
    <w:p w14:paraId="745E7A73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спрямування зусиль та потенціалу комунальних підприємств на забезпечення високоякісного надання комунальних послуг; </w:t>
      </w:r>
    </w:p>
    <w:p w14:paraId="149A5A3E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збереження дієздатності комунальних підприємств та їх трудового потенціалу; - погашення та недопущення кредиторської та дебіторської заборгованості по платежах комунальних підприємств; </w:t>
      </w:r>
    </w:p>
    <w:p w14:paraId="003DC0B3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погашення грошових зобов’язань, які виникли на підставі судових рішень; </w:t>
      </w:r>
    </w:p>
    <w:p w14:paraId="5B489ACE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збереження та підвищення заробітної плати працівникам відповідно до законодавства, недопущення заборгованості з виплати заробітної плати з нарахуваннями; </w:t>
      </w:r>
    </w:p>
    <w:p w14:paraId="23843B17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- покращення матеріально-технічного забезпечення комунальних підприємств, якості надання житлово-комунальних послуг, впровадження новітніх технологій.</w:t>
      </w:r>
    </w:p>
    <w:p w14:paraId="5FA6E17E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 - придбання матеріалів та обладнання для проведення робіт з підготовки житлового фонду комунальної власності до роботи в осінньо-зимовий період; </w:t>
      </w:r>
    </w:p>
    <w:p w14:paraId="5D08FD3C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придбання матеріалів для забезпечення надійності та безпечності експлуатації інженерних мереж (мереж водопостачання, водовідведення, електропостачання тощо); </w:t>
      </w:r>
    </w:p>
    <w:p w14:paraId="232EEF5F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оплата комунальних послуг та енергоносіїв; - сплата податків, зборів та обов’язкових платежів; </w:t>
      </w:r>
    </w:p>
    <w:p w14:paraId="0B51EF1F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придбання технічних засобів, інструментів, спецодягу тощо; </w:t>
      </w:r>
    </w:p>
    <w:p w14:paraId="331A5CAE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подолання наслідків стихії, надзвичайних ситуацій та аварій; - капітальний ремонт, ремонт об’єктів та обладнання; </w:t>
      </w:r>
    </w:p>
    <w:p w14:paraId="793E568C" w14:textId="77777777" w:rsidR="00AF6EB0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придбання техніки; </w:t>
      </w:r>
    </w:p>
    <w:p w14:paraId="495BA848" w14:textId="678B2AAC" w:rsidR="00266A1F" w:rsidRPr="00B84E86" w:rsidRDefault="00764441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- придбання основних засобів для проведення невідкладних та аварійних робіт, подолання наслідків надзвичайних ситуацій;</w:t>
      </w:r>
    </w:p>
    <w:p w14:paraId="5DB41BDF" w14:textId="77777777" w:rsidR="00AF6EB0" w:rsidRPr="00B84E86" w:rsidRDefault="00AF6EB0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-</w:t>
      </w:r>
      <w:r w:rsidR="00266A1F" w:rsidRPr="00B84E86">
        <w:rPr>
          <w:rFonts w:ascii="Times New Roman" w:hAnsi="Times New Roman" w:cs="Times New Roman"/>
          <w:sz w:val="28"/>
          <w:szCs w:val="28"/>
        </w:rPr>
        <w:t xml:space="preserve">придбання дорого вартісних матеріалів, запчастин для забезпечення господарських потреб підприємств; </w:t>
      </w:r>
    </w:p>
    <w:p w14:paraId="13728ADC" w14:textId="19689F4D" w:rsidR="00266A1F" w:rsidRPr="00B84E86" w:rsidRDefault="00266A1F" w:rsidP="00AF6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- вирішення інших питань господарської діяльності комунальних підприємств.</w:t>
      </w:r>
    </w:p>
    <w:p w14:paraId="00088E00" w14:textId="77777777" w:rsidR="00266A1F" w:rsidRPr="00B84E86" w:rsidRDefault="00266A1F" w:rsidP="00AF6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</w:p>
    <w:p w14:paraId="072B085C" w14:textId="77777777" w:rsidR="000031A2" w:rsidRDefault="007B4D18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F165D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Start"/>
      <w:r w:rsidR="00D03923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165D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Виконання</w:t>
      </w:r>
      <w:proofErr w:type="gramEnd"/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 заходів Програми забезпечується за рахунок коштів бюджету Вишнівської територіальної громади; власних обігових коштів комунального підприємства «Буг», кредитних коштів та інших джерел, не заборонених чинним законодавством України.</w:t>
      </w:r>
    </w:p>
    <w:p w14:paraId="5583C6D4" w14:textId="6BA72B0A" w:rsidR="00F165DE" w:rsidRPr="00B84E86" w:rsidRDefault="007B4D18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lastRenderedPageBreak/>
        <w:t>3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  <w:r w:rsidR="00D03923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3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Фінансування заходів Програми за рахунок бюджетних коштів проводиться в межах річних асигнувань, передбачених в бюджеті Вишнівської сільської територіальної громади (далі - бюджет громади) на відповідний календарний рік.</w:t>
      </w:r>
    </w:p>
    <w:p w14:paraId="3B6F9E2A" w14:textId="5FFF85DB" w:rsidR="00F165DE" w:rsidRPr="00B84E86" w:rsidRDefault="007B4D18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3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  <w:r w:rsidR="00D03923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4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Реалізація Програми здійснюється шляхом запровадження наступних заходів, спрямованих на розв'язання проблеми та досягнення мети:</w:t>
      </w:r>
    </w:p>
    <w:p w14:paraId="4413815B" w14:textId="77777777" w:rsidR="00F165DE" w:rsidRPr="00B84E86" w:rsidRDefault="00F165DE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-надання підприємством фінансово-економічних розрахунків (обґрунтування) необхідності виділення коштів на надання фінансової підтримки чи поповнення статутного капіталу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</w:p>
    <w:p w14:paraId="3B566091" w14:textId="77777777" w:rsidR="00F165DE" w:rsidRPr="00B84E86" w:rsidRDefault="00F165DE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-розгляд 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 та </w:t>
      </w: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прийняття рішення про необхідність фінансування та підготовка проекту рішення 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сільської </w:t>
      </w: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ради щодо виділення коштів.</w:t>
      </w:r>
    </w:p>
    <w:p w14:paraId="7BC372B7" w14:textId="77777777" w:rsidR="00F165DE" w:rsidRPr="00B84E86" w:rsidRDefault="00F165DE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-прийняття відповідного рішення Вишнівською сільською радою.</w:t>
      </w:r>
    </w:p>
    <w:p w14:paraId="1414C0BB" w14:textId="689E18C5" w:rsidR="00F165DE" w:rsidRPr="00B84E86" w:rsidRDefault="007B4D18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3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5.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Забезпечення виконання рішення </w:t>
      </w:r>
      <w:r w:rsidR="0012328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 xml:space="preserve">сільської 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ради та використання підприємством виділених коштів у повному обсязі за цільовим призначенням.</w:t>
      </w:r>
    </w:p>
    <w:p w14:paraId="7B328F49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Кошти  спрямовуються</w:t>
      </w:r>
      <w:proofErr w:type="gramEnd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5DAFDD0D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 зміцненняматеріально-технічної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</w:t>
      </w:r>
      <w:r w:rsidR="007C2D05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3EC02D8A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 покращення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якості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послуг;</w:t>
      </w:r>
    </w:p>
    <w:p w14:paraId="6D9FDD99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виконання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зобов’язань по виплаті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заробітної плати;</w:t>
      </w:r>
    </w:p>
    <w:p w14:paraId="290527F3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придбання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матеріалів, запаснихчастин, оплата робіт, послуг для стабільної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 та підготовки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 до роботи в осінньо-зимовий період, тощо;</w:t>
      </w:r>
    </w:p>
    <w:p w14:paraId="45DA685F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подолання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наслідків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стихії, надзвичайних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ситуацій та аварій;</w:t>
      </w:r>
    </w:p>
    <w:p w14:paraId="66E2EF35" w14:textId="77777777" w:rsidR="001E34BC" w:rsidRPr="00B84E86" w:rsidRDefault="001E34BC" w:rsidP="0082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F165D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придбання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спеціальної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165D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техніки, засобів, устаткування та спецодягу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56313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тощо;</w:t>
      </w:r>
    </w:p>
    <w:p w14:paraId="2AFFB745" w14:textId="77777777" w:rsidR="00056313" w:rsidRPr="00B84E86" w:rsidRDefault="00056313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проведення поточних ремонтів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комунальних підприємств;</w:t>
      </w:r>
    </w:p>
    <w:p w14:paraId="2F26A4F0" w14:textId="77777777" w:rsidR="008218D2" w:rsidRPr="00B84E86" w:rsidRDefault="008218D2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дійснення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перевезення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жителів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віддалених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центру</w:t>
      </w:r>
      <w:r w:rsidR="00C128AF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громади;</w:t>
      </w:r>
    </w:p>
    <w:p w14:paraId="789260FA" w14:textId="77777777" w:rsidR="00FA0A02" w:rsidRPr="00B84E86" w:rsidRDefault="00056313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покращення енергозбереження та енергоефективності підприємства</w:t>
      </w:r>
      <w:r w:rsidR="007C2D05" w:rsidRPr="00B8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14:paraId="229F5633" w14:textId="77777777" w:rsidR="00366B59" w:rsidRPr="00B84E86" w:rsidRDefault="00366B59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5BAB446" w14:textId="08EC5184" w:rsidR="0012328E" w:rsidRPr="00B84E86" w:rsidRDefault="007B4D18" w:rsidP="00872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="00366B59"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 w:rsidR="001E34BC" w:rsidRPr="00B84E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Очікувані результати виконання</w:t>
      </w:r>
    </w:p>
    <w:p w14:paraId="76A2C1C9" w14:textId="1D6688B2" w:rsidR="001E34BC" w:rsidRPr="00B84E86" w:rsidRDefault="007B42D6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дасть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забезпечити:</w:t>
      </w:r>
    </w:p>
    <w:p w14:paraId="6DA3AB04" w14:textId="3AE4B762" w:rsidR="00E644E6" w:rsidRPr="00B84E86" w:rsidRDefault="00366B59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-покращення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матеріальної-технічної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218D2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бази;</w:t>
      </w:r>
      <w:r w:rsidR="001E34BC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 </w:t>
      </w:r>
    </w:p>
    <w:p w14:paraId="2B44839D" w14:textId="431C5376" w:rsidR="001E34BC" w:rsidRPr="00B84E86" w:rsidRDefault="001E34BC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-безперебійну роботу комунальн</w:t>
      </w: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15A"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«Буг»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відповідно до </w:t>
      </w:r>
      <w:proofErr w:type="gramStart"/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 функціональних</w:t>
      </w:r>
      <w:proofErr w:type="gramEnd"/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призначень;</w:t>
      </w:r>
    </w:p>
    <w:p w14:paraId="7E79ED75" w14:textId="77777777" w:rsidR="001E34BC" w:rsidRPr="00B84E86" w:rsidRDefault="001E34BC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збільшення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обсягів та надання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якісних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послуг в галузі жилого – </w:t>
      </w:r>
      <w:r w:rsidR="003450F5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коммунального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господарства та благоустрою </w:t>
      </w: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 пуктів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рахунок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зміцнення матеріально-технічної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r w:rsidRPr="00B84E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26979006" w14:textId="77777777" w:rsidR="001E34BC" w:rsidRPr="00B84E86" w:rsidRDefault="001E34BC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-автотранспортне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забезпечення  </w:t>
      </w:r>
      <w:r w:rsidR="003450F5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gramEnd"/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r w:rsidR="00366B59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можливість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придбання  спецтехніки</w:t>
      </w:r>
      <w:proofErr w:type="gramEnd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необхідного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устаткування, обладнання, спецодягу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66B59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F7D0D06" w14:textId="77777777" w:rsidR="001E34BC" w:rsidRPr="00B84E86" w:rsidRDefault="001E34BC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-уникнення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порушень трудового законодавства, в частині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своєчасної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виплати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заробітної плати;</w:t>
      </w:r>
    </w:p>
    <w:p w14:paraId="1B6966AA" w14:textId="77777777" w:rsidR="001E34BC" w:rsidRPr="00B84E86" w:rsidRDefault="001E34BC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покращення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санітарного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благополуччя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r w:rsidR="007C2D05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3594462D" w14:textId="77777777" w:rsidR="007C2D05" w:rsidRPr="00B84E86" w:rsidRDefault="007C2D05" w:rsidP="00872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перевезення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пасажирів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віддалених</w:t>
      </w:r>
      <w:r w:rsidR="002215BE"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сіл до </w:t>
      </w:r>
      <w:proofErr w:type="gramStart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центру  громади</w:t>
      </w:r>
      <w:proofErr w:type="gramEnd"/>
      <w:r w:rsidRPr="00B84E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454EB97" w14:textId="77777777" w:rsidR="001E34BC" w:rsidRPr="00B84E86" w:rsidRDefault="001E34BC" w:rsidP="00872D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eastAsia="zh-CN"/>
        </w:rPr>
        <w:t>-здійснення внесків до статутного капіталу комунального підприємства за рахунок бюджету розвитку сільського бюджету як капітальні трансферти підприємства</w:t>
      </w:r>
      <w:r w:rsidR="00872D9A" w:rsidRPr="00B84E86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66047B83" w14:textId="7F5788E4" w:rsidR="002559FC" w:rsidRPr="00B84E86" w:rsidRDefault="007B42D6" w:rsidP="00CA6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eastAsia="uk-UA"/>
        </w:rPr>
        <w:t>-з</w:t>
      </w:r>
      <w:r w:rsidR="00872D9A" w:rsidRPr="00B84E86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дійснювати найбільш ефективне і якісне виконання статутної діяльності підприємства.</w:t>
      </w:r>
    </w:p>
    <w:p w14:paraId="4962F960" w14:textId="735BF90C" w:rsidR="002559FC" w:rsidRPr="000031A2" w:rsidRDefault="002559FC" w:rsidP="00E644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забезпечення збереження комунального майна територіальної громади;</w:t>
      </w:r>
    </w:p>
    <w:p w14:paraId="7505A6B2" w14:textId="77777777" w:rsidR="002559FC" w:rsidRPr="000031A2" w:rsidRDefault="002559FC" w:rsidP="00E644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покращить якість надання послуг комунальними підприємствами;</w:t>
      </w:r>
    </w:p>
    <w:p w14:paraId="74D8FE29" w14:textId="77777777" w:rsidR="002559FC" w:rsidRPr="000031A2" w:rsidRDefault="002559FC" w:rsidP="00E644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 безперебійну роботу комунального підприємства відповідно до їх  функціональних призначень;</w:t>
      </w:r>
    </w:p>
    <w:p w14:paraId="439B62B4" w14:textId="064E0C8B" w:rsidR="002559FC" w:rsidRPr="000031A2" w:rsidRDefault="002559FC" w:rsidP="00E644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забезпеч</w:t>
      </w:r>
      <w:r w:rsidR="004E7B6C"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ення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раціональн</w:t>
      </w:r>
      <w:r w:rsidR="004E7B6C"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використання і збереження комунального майна, розвиток матеріальної бази підприємства;</w:t>
      </w:r>
    </w:p>
    <w:p w14:paraId="3B267E50" w14:textId="4DF701AE" w:rsidR="002559FC" w:rsidRPr="000031A2" w:rsidRDefault="002559FC" w:rsidP="004E7B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забезпеч</w:t>
      </w:r>
      <w:r w:rsidR="004E7B6C"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ення 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здійснення найбільш ефективного і якісного виконання статутної діяльності підприємства;</w:t>
      </w:r>
    </w:p>
    <w:p w14:paraId="4EC8A49E" w14:textId="25E9A324" w:rsidR="002559FC" w:rsidRPr="000031A2" w:rsidRDefault="002559FC" w:rsidP="004E7B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покра</w:t>
      </w:r>
      <w:r w:rsidR="004E7B6C"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щення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автотранспортн</w:t>
      </w:r>
      <w:r w:rsidR="004E7B6C"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забезпечення  комунальних підприємств, за рахунок придбання  спецтехніки, необхідного устаткування, обладнання;</w:t>
      </w:r>
    </w:p>
    <w:p w14:paraId="02602E46" w14:textId="0F245181" w:rsidR="002559FC" w:rsidRPr="00B84E86" w:rsidRDefault="002559FC" w:rsidP="004E7B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- покращення санітарного благополуччя населення.</w:t>
      </w:r>
    </w:p>
    <w:p w14:paraId="1C3103E5" w14:textId="77777777" w:rsidR="00F165DE" w:rsidRPr="00B84E86" w:rsidRDefault="00F165DE" w:rsidP="00AB09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4EF054A4" w14:textId="19E23545" w:rsidR="00470408" w:rsidRPr="00B84E86" w:rsidRDefault="00470408" w:rsidP="0047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 Фінансова забезпеченість Програми</w:t>
      </w:r>
    </w:p>
    <w:p w14:paraId="74EBE6A0" w14:textId="5421FD1C" w:rsidR="00470408" w:rsidRPr="00B84E86" w:rsidRDefault="00470408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>5.1.Фінансова підтримка комунальних підприємств здійснюється шляхом:</w:t>
      </w:r>
    </w:p>
    <w:p w14:paraId="18FB7A2B" w14:textId="3A3DBC7A" w:rsidR="00470408" w:rsidRPr="00B84E86" w:rsidRDefault="00470408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>- внесків до їх статутних капіталів з метою поповнення обігових коштів та інвестування в необоротні активи за рахунок спеціального фонду - бюджету розвитку сільського  бюджету;</w:t>
      </w:r>
    </w:p>
    <w:p w14:paraId="028A88C9" w14:textId="2FFC94AF" w:rsidR="00470408" w:rsidRPr="00B84E86" w:rsidRDefault="00470408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надання поточних трансфертів підприємству за рахунок загального фонду </w:t>
      </w:r>
      <w:r w:rsidR="002559FC"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</w:t>
      </w: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>бюджету;</w:t>
      </w:r>
    </w:p>
    <w:p w14:paraId="17AE2D3C" w14:textId="73C8CA4A" w:rsidR="00470408" w:rsidRPr="00B84E86" w:rsidRDefault="00470408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4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031A2">
        <w:rPr>
          <w:rFonts w:ascii="Times New Roman" w:eastAsia="Calibri" w:hAnsi="Times New Roman" w:cs="Times New Roman"/>
          <w:sz w:val="28"/>
          <w:szCs w:val="28"/>
          <w:lang w:eastAsia="ru-RU"/>
        </w:rPr>
        <w:t>обсяги фінансування Програми зазначені у Додатку  до Програми.</w:t>
      </w:r>
    </w:p>
    <w:p w14:paraId="5766D9E7" w14:textId="77777777" w:rsidR="00712A5E" w:rsidRPr="00B84E86" w:rsidRDefault="00712A5E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CA8DA9" w14:textId="5EBE2C94" w:rsidR="00712A5E" w:rsidRPr="00B84E86" w:rsidRDefault="00712A5E" w:rsidP="00712A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4E86">
        <w:rPr>
          <w:rFonts w:ascii="Times New Roman" w:hAnsi="Times New Roman" w:cs="Times New Roman"/>
          <w:b/>
          <w:bCs/>
          <w:sz w:val="28"/>
          <w:szCs w:val="28"/>
        </w:rPr>
        <w:t>6.Порядок використання коштів бюджету ТГ, передбачених на реалізацію Програми</w:t>
      </w:r>
    </w:p>
    <w:p w14:paraId="746E4F63" w14:textId="77777777" w:rsidR="00712A5E" w:rsidRPr="00B84E86" w:rsidRDefault="00712A5E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59AB3" w14:textId="7628996A" w:rsidR="00712A5E" w:rsidRPr="00B84E86" w:rsidRDefault="00712A5E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 </w:t>
      </w:r>
      <w:r w:rsidR="00CF5EF5" w:rsidRPr="00B84E86">
        <w:rPr>
          <w:rFonts w:ascii="Times New Roman" w:hAnsi="Times New Roman" w:cs="Times New Roman"/>
          <w:sz w:val="28"/>
          <w:szCs w:val="28"/>
        </w:rPr>
        <w:t>6.1.</w:t>
      </w:r>
      <w:r w:rsidRPr="00B84E86">
        <w:rPr>
          <w:rFonts w:ascii="Times New Roman" w:hAnsi="Times New Roman" w:cs="Times New Roman"/>
          <w:sz w:val="28"/>
          <w:szCs w:val="28"/>
        </w:rPr>
        <w:t>Фінансова підтримка за рахунок бюджетних коштів може надаватися на безповоротній основі комунальн</w:t>
      </w:r>
      <w:r w:rsidR="00CF5EF5" w:rsidRPr="00B84E86">
        <w:rPr>
          <w:rFonts w:ascii="Times New Roman" w:hAnsi="Times New Roman" w:cs="Times New Roman"/>
          <w:sz w:val="28"/>
          <w:szCs w:val="28"/>
        </w:rPr>
        <w:t>ому</w:t>
      </w:r>
      <w:r w:rsidRPr="00B84E86">
        <w:rPr>
          <w:rFonts w:ascii="Times New Roman" w:hAnsi="Times New Roman" w:cs="Times New Roman"/>
          <w:sz w:val="28"/>
          <w:szCs w:val="28"/>
        </w:rPr>
        <w:t xml:space="preserve"> підприємст</w:t>
      </w:r>
      <w:r w:rsidR="00CF5EF5" w:rsidRPr="00B84E86">
        <w:rPr>
          <w:rFonts w:ascii="Times New Roman" w:hAnsi="Times New Roman" w:cs="Times New Roman"/>
          <w:sz w:val="28"/>
          <w:szCs w:val="28"/>
        </w:rPr>
        <w:t>ву</w:t>
      </w:r>
      <w:r w:rsidRPr="00B84E86">
        <w:rPr>
          <w:rFonts w:ascii="Times New Roman" w:hAnsi="Times New Roman" w:cs="Times New Roman"/>
          <w:sz w:val="28"/>
          <w:szCs w:val="28"/>
        </w:rPr>
        <w:t>, засновником як</w:t>
      </w:r>
      <w:r w:rsidR="00CF5EF5" w:rsidRPr="00B84E86">
        <w:rPr>
          <w:rFonts w:ascii="Times New Roman" w:hAnsi="Times New Roman" w:cs="Times New Roman"/>
          <w:sz w:val="28"/>
          <w:szCs w:val="28"/>
        </w:rPr>
        <w:t>ого</w:t>
      </w:r>
      <w:r w:rsidRPr="00B84E86">
        <w:rPr>
          <w:rFonts w:ascii="Times New Roman" w:hAnsi="Times New Roman" w:cs="Times New Roman"/>
          <w:sz w:val="28"/>
          <w:szCs w:val="28"/>
        </w:rPr>
        <w:t xml:space="preserve"> є </w:t>
      </w:r>
      <w:r w:rsidR="00CF5EF5" w:rsidRPr="00B84E86">
        <w:rPr>
          <w:rFonts w:ascii="Times New Roman" w:hAnsi="Times New Roman" w:cs="Times New Roman"/>
          <w:sz w:val="28"/>
          <w:szCs w:val="28"/>
        </w:rPr>
        <w:t xml:space="preserve">Вишнівська </w:t>
      </w:r>
      <w:r w:rsidRPr="00B84E86">
        <w:rPr>
          <w:rFonts w:ascii="Times New Roman" w:hAnsi="Times New Roman" w:cs="Times New Roman"/>
          <w:sz w:val="28"/>
          <w:szCs w:val="28"/>
        </w:rPr>
        <w:t xml:space="preserve">сільська рада. </w:t>
      </w:r>
    </w:p>
    <w:p w14:paraId="3BA25967" w14:textId="77777777" w:rsidR="00857ADD" w:rsidRPr="00B84E86" w:rsidRDefault="00CF5EF5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6.</w:t>
      </w:r>
      <w:r w:rsidR="00857ADD" w:rsidRPr="00B84E86">
        <w:rPr>
          <w:rFonts w:ascii="Times New Roman" w:hAnsi="Times New Roman" w:cs="Times New Roman"/>
          <w:sz w:val="28"/>
          <w:szCs w:val="28"/>
        </w:rPr>
        <w:t>3</w:t>
      </w:r>
      <w:r w:rsidRPr="00B84E86">
        <w:rPr>
          <w:rFonts w:ascii="Times New Roman" w:hAnsi="Times New Roman" w:cs="Times New Roman"/>
          <w:sz w:val="28"/>
          <w:szCs w:val="28"/>
        </w:rPr>
        <w:t>.</w:t>
      </w:r>
      <w:r w:rsidR="00712A5E" w:rsidRPr="00B84E86">
        <w:rPr>
          <w:rFonts w:ascii="Times New Roman" w:hAnsi="Times New Roman" w:cs="Times New Roman"/>
          <w:sz w:val="28"/>
          <w:szCs w:val="28"/>
        </w:rPr>
        <w:t xml:space="preserve">Фінансова підтримка надається в межах бюджетних призначень, встановлених рішенням </w:t>
      </w:r>
      <w:r w:rsidRPr="00B84E8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712A5E" w:rsidRPr="00B84E86">
        <w:rPr>
          <w:rFonts w:ascii="Times New Roman" w:hAnsi="Times New Roman" w:cs="Times New Roman"/>
          <w:sz w:val="28"/>
          <w:szCs w:val="28"/>
        </w:rPr>
        <w:t xml:space="preserve">сільської ради про бюджет </w:t>
      </w:r>
      <w:r w:rsidRPr="00B84E8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712A5E" w:rsidRPr="00B84E86">
        <w:rPr>
          <w:rFonts w:ascii="Times New Roman" w:hAnsi="Times New Roman" w:cs="Times New Roman"/>
          <w:sz w:val="28"/>
          <w:szCs w:val="28"/>
        </w:rPr>
        <w:t xml:space="preserve">сільської територіальної громади на відповідний рік за цією Програмою. </w:t>
      </w:r>
      <w:r w:rsidR="00857ADD" w:rsidRPr="00B84E86">
        <w:rPr>
          <w:rFonts w:ascii="Times New Roman" w:hAnsi="Times New Roman" w:cs="Times New Roman"/>
          <w:sz w:val="28"/>
          <w:szCs w:val="28"/>
        </w:rPr>
        <w:t>6.3.</w:t>
      </w:r>
      <w:r w:rsidR="00712A5E" w:rsidRPr="00B84E86">
        <w:rPr>
          <w:rFonts w:ascii="Times New Roman" w:hAnsi="Times New Roman" w:cs="Times New Roman"/>
          <w:sz w:val="28"/>
          <w:szCs w:val="28"/>
        </w:rPr>
        <w:t>Фінансова підтримка може виділятися на покриття (відшкодування) поточних витрат комунальн</w:t>
      </w:r>
      <w:r w:rsidR="00857ADD" w:rsidRPr="00B84E86">
        <w:rPr>
          <w:rFonts w:ascii="Times New Roman" w:hAnsi="Times New Roman" w:cs="Times New Roman"/>
          <w:sz w:val="28"/>
          <w:szCs w:val="28"/>
        </w:rPr>
        <w:t>ого</w:t>
      </w:r>
      <w:r w:rsidR="00712A5E" w:rsidRPr="00B84E8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857ADD" w:rsidRPr="00B84E86">
        <w:rPr>
          <w:rFonts w:ascii="Times New Roman" w:hAnsi="Times New Roman" w:cs="Times New Roman"/>
          <w:sz w:val="28"/>
          <w:szCs w:val="28"/>
        </w:rPr>
        <w:t>а</w:t>
      </w:r>
      <w:r w:rsidR="00712A5E" w:rsidRPr="00B84E86">
        <w:rPr>
          <w:rFonts w:ascii="Times New Roman" w:hAnsi="Times New Roman" w:cs="Times New Roman"/>
          <w:sz w:val="28"/>
          <w:szCs w:val="28"/>
        </w:rPr>
        <w:t>, які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14:paraId="5372BAFC" w14:textId="77777777" w:rsidR="00857ADD" w:rsidRPr="00B84E86" w:rsidRDefault="00857ADD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>6.4.</w:t>
      </w:r>
      <w:r w:rsidR="00712A5E" w:rsidRPr="00B84E86">
        <w:rPr>
          <w:rFonts w:ascii="Times New Roman" w:hAnsi="Times New Roman" w:cs="Times New Roman"/>
          <w:sz w:val="28"/>
          <w:szCs w:val="28"/>
        </w:rPr>
        <w:t xml:space="preserve"> Не підлягають забезпеченню за рахунок коштів бюджету </w:t>
      </w:r>
      <w:r w:rsidRPr="00B84E8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712A5E" w:rsidRPr="00B84E86">
        <w:rPr>
          <w:rFonts w:ascii="Times New Roman" w:hAnsi="Times New Roman" w:cs="Times New Roman"/>
          <w:sz w:val="28"/>
          <w:szCs w:val="28"/>
        </w:rPr>
        <w:t>ТГ витрати комунальних підприємств:</w:t>
      </w:r>
    </w:p>
    <w:p w14:paraId="0066214B" w14:textId="77777777" w:rsidR="00857ADD" w:rsidRPr="00B84E86" w:rsidRDefault="00712A5E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 - на надання спонсорської і благодійної допомоги; </w:t>
      </w:r>
    </w:p>
    <w:p w14:paraId="55ABA805" w14:textId="77777777" w:rsidR="00857ADD" w:rsidRPr="00B84E86" w:rsidRDefault="00712A5E" w:rsidP="0047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86">
        <w:rPr>
          <w:rFonts w:ascii="Times New Roman" w:hAnsi="Times New Roman" w:cs="Times New Roman"/>
          <w:sz w:val="28"/>
          <w:szCs w:val="28"/>
        </w:rPr>
        <w:t xml:space="preserve"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не відповідають меті і завданням цієї Програми. </w:t>
      </w:r>
    </w:p>
    <w:p w14:paraId="320BD529" w14:textId="6EE235E1" w:rsidR="00712A5E" w:rsidRPr="00B84E86" w:rsidRDefault="00712A5E" w:rsidP="00470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1A2">
        <w:rPr>
          <w:rFonts w:ascii="Times New Roman" w:hAnsi="Times New Roman" w:cs="Times New Roman"/>
          <w:sz w:val="28"/>
          <w:szCs w:val="28"/>
        </w:rPr>
        <w:t>Критеріями визначення одержувача для надання фінансової підтримки є наявність: - звернення,</w:t>
      </w:r>
      <w:r w:rsidR="00E644E6" w:rsidRPr="000031A2">
        <w:rPr>
          <w:rFonts w:ascii="Times New Roman" w:hAnsi="Times New Roman" w:cs="Times New Roman"/>
          <w:sz w:val="28"/>
          <w:szCs w:val="28"/>
        </w:rPr>
        <w:t xml:space="preserve"> подане отримувачем фінансової підтримки, погоджене сільським головою.</w:t>
      </w:r>
    </w:p>
    <w:p w14:paraId="3D230E88" w14:textId="77777777" w:rsidR="00470408" w:rsidRPr="00B84E86" w:rsidRDefault="00470408" w:rsidP="00255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1F6F27A8" w14:textId="775AE91F" w:rsidR="00F165DE" w:rsidRPr="00B84E86" w:rsidRDefault="00712A5E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  <w:t>7</w:t>
      </w:r>
      <w:r w:rsidR="00F165DE" w:rsidRPr="00B84E86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  <w:t>. Основні виконавці Програми</w:t>
      </w:r>
    </w:p>
    <w:p w14:paraId="06512C1B" w14:textId="3840C203" w:rsidR="00F165DE" w:rsidRPr="00B84E86" w:rsidRDefault="00712A5E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7</w:t>
      </w:r>
      <w:r w:rsidR="007B42D6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.1.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Головним розпорядником бюджетних коштів на виконання заходів є фінансовий відділ Вишнівської сільської ради.</w:t>
      </w:r>
    </w:p>
    <w:p w14:paraId="7315B3A4" w14:textId="20DDE472" w:rsidR="00F165DE" w:rsidRPr="00B84E86" w:rsidRDefault="00712A5E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  <w:r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7</w:t>
      </w:r>
      <w:r w:rsidR="007B42D6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.2.</w:t>
      </w:r>
      <w:r w:rsidR="00F165DE" w:rsidRPr="00B84E86"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  <w:t>Одержувачем бюджетних коштів та виконавцем Програми є комунальне підприємство «Буг» Вишнівської сільської ради.</w:t>
      </w:r>
    </w:p>
    <w:p w14:paraId="2919C46F" w14:textId="77777777" w:rsidR="006B45C3" w:rsidRPr="00B84E86" w:rsidRDefault="006B45C3" w:rsidP="00821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eastAsia="uk-UA"/>
        </w:rPr>
      </w:pPr>
    </w:p>
    <w:p w14:paraId="4D8F5E2F" w14:textId="1DBDD72C" w:rsidR="006B45C3" w:rsidRPr="00B84E86" w:rsidRDefault="00712A5E" w:rsidP="006B45C3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 w:bidi="uk-UA"/>
        </w:rPr>
      </w:pPr>
      <w:r w:rsidRPr="00B84E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6B45C3" w:rsidRPr="00B84E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6B45C3" w:rsidRPr="00B84E8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 w:bidi="uk-UA"/>
        </w:rPr>
        <w:t xml:space="preserve"> Координація та контроль за реалізацією Програми</w:t>
      </w:r>
    </w:p>
    <w:p w14:paraId="101D21C5" w14:textId="3C756739" w:rsidR="006B45C3" w:rsidRPr="00B84E86" w:rsidRDefault="00712A5E" w:rsidP="006B45C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4E86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6B45C3" w:rsidRPr="00B84E86">
        <w:rPr>
          <w:rFonts w:ascii="Times New Roman" w:eastAsia="Times New Roman" w:hAnsi="Times New Roman" w:cs="Times New Roman"/>
          <w:sz w:val="28"/>
          <w:szCs w:val="28"/>
          <w:lang w:eastAsia="ar-SA"/>
        </w:rPr>
        <w:t>.1.Координація та контроль за виконанням заходів Програми здійснюється  фінансовим відділом Вишнівської сільської ради.</w:t>
      </w:r>
    </w:p>
    <w:p w14:paraId="22997E62" w14:textId="77777777" w:rsidR="008218D2" w:rsidRPr="00B84E86" w:rsidRDefault="008218D2" w:rsidP="00821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14:paraId="7B2EA5E8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323716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563899D3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9C0E6D0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5D8B1A11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42BD086D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946BB5E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2595298C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2F976FE3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6BE96F22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030CD1ED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6C9B7F2E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6F66662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2615C71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5023581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4C770570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F3446C7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07FD4998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4D09984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3D8B44F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1C316493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569FF157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5AB251A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037D861D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58D10CCB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6CDF3FAA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82FE640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21DBBCD1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1986276D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150F73D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EBC1A89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2646FA4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530CBCDB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206E0669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5CA0566F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1B4D2F82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84FCFB2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65FF8805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47BB0433" w14:textId="77777777" w:rsidR="00D03923" w:rsidRDefault="00D03923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2E3FDD5F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7B15A38D" w14:textId="77777777" w:rsidR="00323716" w:rsidRDefault="00323716" w:rsidP="006E7C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3191F770" w14:textId="77777777" w:rsidR="00323716" w:rsidRDefault="00323716" w:rsidP="006E7C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43E80EDE" w14:textId="77777777" w:rsidR="006E7CA6" w:rsidRDefault="006E7CA6" w:rsidP="006E7C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p w14:paraId="4FED17FC" w14:textId="77777777" w:rsidR="00323716" w:rsidRDefault="00323716" w:rsidP="0032371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uk-UA"/>
        </w:rPr>
      </w:pPr>
    </w:p>
    <w:sectPr w:rsidR="00323716" w:rsidSect="00762FF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32AA4"/>
    <w:multiLevelType w:val="hybridMultilevel"/>
    <w:tmpl w:val="756E78A2"/>
    <w:lvl w:ilvl="0" w:tplc="6BB0BBE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33F6"/>
    <w:multiLevelType w:val="hybridMultilevel"/>
    <w:tmpl w:val="61F42DC2"/>
    <w:lvl w:ilvl="0" w:tplc="B3CC4CC4">
      <w:start w:val="1"/>
      <w:numFmt w:val="decimal"/>
      <w:lvlText w:val="%1."/>
      <w:lvlJc w:val="left"/>
      <w:pPr>
        <w:ind w:left="33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047" w:hanging="360"/>
      </w:pPr>
    </w:lvl>
    <w:lvl w:ilvl="2" w:tplc="0422001B" w:tentative="1">
      <w:start w:val="1"/>
      <w:numFmt w:val="lowerRoman"/>
      <w:lvlText w:val="%3."/>
      <w:lvlJc w:val="right"/>
      <w:pPr>
        <w:ind w:left="4767" w:hanging="180"/>
      </w:pPr>
    </w:lvl>
    <w:lvl w:ilvl="3" w:tplc="0422000F" w:tentative="1">
      <w:start w:val="1"/>
      <w:numFmt w:val="decimal"/>
      <w:lvlText w:val="%4."/>
      <w:lvlJc w:val="left"/>
      <w:pPr>
        <w:ind w:left="5487" w:hanging="360"/>
      </w:pPr>
    </w:lvl>
    <w:lvl w:ilvl="4" w:tplc="04220019" w:tentative="1">
      <w:start w:val="1"/>
      <w:numFmt w:val="lowerLetter"/>
      <w:lvlText w:val="%5."/>
      <w:lvlJc w:val="left"/>
      <w:pPr>
        <w:ind w:left="6207" w:hanging="360"/>
      </w:pPr>
    </w:lvl>
    <w:lvl w:ilvl="5" w:tplc="0422001B" w:tentative="1">
      <w:start w:val="1"/>
      <w:numFmt w:val="lowerRoman"/>
      <w:lvlText w:val="%6."/>
      <w:lvlJc w:val="right"/>
      <w:pPr>
        <w:ind w:left="6927" w:hanging="180"/>
      </w:pPr>
    </w:lvl>
    <w:lvl w:ilvl="6" w:tplc="0422000F" w:tentative="1">
      <w:start w:val="1"/>
      <w:numFmt w:val="decimal"/>
      <w:lvlText w:val="%7."/>
      <w:lvlJc w:val="left"/>
      <w:pPr>
        <w:ind w:left="7647" w:hanging="360"/>
      </w:pPr>
    </w:lvl>
    <w:lvl w:ilvl="7" w:tplc="04220019" w:tentative="1">
      <w:start w:val="1"/>
      <w:numFmt w:val="lowerLetter"/>
      <w:lvlText w:val="%8."/>
      <w:lvlJc w:val="left"/>
      <w:pPr>
        <w:ind w:left="8367" w:hanging="360"/>
      </w:pPr>
    </w:lvl>
    <w:lvl w:ilvl="8" w:tplc="0422001B" w:tentative="1">
      <w:start w:val="1"/>
      <w:numFmt w:val="lowerRoman"/>
      <w:lvlText w:val="%9."/>
      <w:lvlJc w:val="right"/>
      <w:pPr>
        <w:ind w:left="9087" w:hanging="180"/>
      </w:pPr>
    </w:lvl>
  </w:abstractNum>
  <w:abstractNum w:abstractNumId="2" w15:restartNumberingAfterBreak="0">
    <w:nsid w:val="51376584"/>
    <w:multiLevelType w:val="hybridMultilevel"/>
    <w:tmpl w:val="2D3C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1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294896">
    <w:abstractNumId w:val="2"/>
  </w:num>
  <w:num w:numId="3" w16cid:durableId="134683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A4"/>
    <w:rsid w:val="000031A2"/>
    <w:rsid w:val="00003922"/>
    <w:rsid w:val="00013FEE"/>
    <w:rsid w:val="00040AF0"/>
    <w:rsid w:val="00056313"/>
    <w:rsid w:val="000602EE"/>
    <w:rsid w:val="000729C9"/>
    <w:rsid w:val="000A01B8"/>
    <w:rsid w:val="000C79CC"/>
    <w:rsid w:val="000D22B7"/>
    <w:rsid w:val="00101D00"/>
    <w:rsid w:val="00104758"/>
    <w:rsid w:val="00121ED8"/>
    <w:rsid w:val="0012328E"/>
    <w:rsid w:val="00151686"/>
    <w:rsid w:val="001645B6"/>
    <w:rsid w:val="001B1250"/>
    <w:rsid w:val="001E34BC"/>
    <w:rsid w:val="002176AB"/>
    <w:rsid w:val="002215BE"/>
    <w:rsid w:val="002228D3"/>
    <w:rsid w:val="00250EA2"/>
    <w:rsid w:val="002559FC"/>
    <w:rsid w:val="002636B2"/>
    <w:rsid w:val="00266A1F"/>
    <w:rsid w:val="002A06B0"/>
    <w:rsid w:val="002C319A"/>
    <w:rsid w:val="002E17B6"/>
    <w:rsid w:val="002F315A"/>
    <w:rsid w:val="002F402A"/>
    <w:rsid w:val="00311586"/>
    <w:rsid w:val="00323716"/>
    <w:rsid w:val="003450F5"/>
    <w:rsid w:val="00346A4E"/>
    <w:rsid w:val="003612E6"/>
    <w:rsid w:val="00366B59"/>
    <w:rsid w:val="00372DB3"/>
    <w:rsid w:val="00392838"/>
    <w:rsid w:val="003B3AA0"/>
    <w:rsid w:val="003B6F67"/>
    <w:rsid w:val="003D735F"/>
    <w:rsid w:val="003E6EDD"/>
    <w:rsid w:val="003F05E5"/>
    <w:rsid w:val="00405879"/>
    <w:rsid w:val="00470408"/>
    <w:rsid w:val="004D0692"/>
    <w:rsid w:val="004E1E43"/>
    <w:rsid w:val="004E1FA3"/>
    <w:rsid w:val="004E7B6C"/>
    <w:rsid w:val="005006A1"/>
    <w:rsid w:val="00510299"/>
    <w:rsid w:val="005353C8"/>
    <w:rsid w:val="00540D29"/>
    <w:rsid w:val="00544412"/>
    <w:rsid w:val="00556C3F"/>
    <w:rsid w:val="00560284"/>
    <w:rsid w:val="00571482"/>
    <w:rsid w:val="00590E22"/>
    <w:rsid w:val="005A14E9"/>
    <w:rsid w:val="005F5788"/>
    <w:rsid w:val="00626FCB"/>
    <w:rsid w:val="00656DF3"/>
    <w:rsid w:val="0068446F"/>
    <w:rsid w:val="006B45C3"/>
    <w:rsid w:val="006B4A8D"/>
    <w:rsid w:val="006E7CA6"/>
    <w:rsid w:val="00712A5E"/>
    <w:rsid w:val="00762FF0"/>
    <w:rsid w:val="00764441"/>
    <w:rsid w:val="00787007"/>
    <w:rsid w:val="007A7963"/>
    <w:rsid w:val="007B3504"/>
    <w:rsid w:val="007B42D6"/>
    <w:rsid w:val="007B4D18"/>
    <w:rsid w:val="007B6521"/>
    <w:rsid w:val="007C2D05"/>
    <w:rsid w:val="007D312C"/>
    <w:rsid w:val="007F0744"/>
    <w:rsid w:val="0080760C"/>
    <w:rsid w:val="008218D2"/>
    <w:rsid w:val="00852ECB"/>
    <w:rsid w:val="00857ADD"/>
    <w:rsid w:val="00872D9A"/>
    <w:rsid w:val="00883951"/>
    <w:rsid w:val="0097349F"/>
    <w:rsid w:val="00981D13"/>
    <w:rsid w:val="009C0F63"/>
    <w:rsid w:val="009C1B07"/>
    <w:rsid w:val="009C4DE7"/>
    <w:rsid w:val="009E6A7C"/>
    <w:rsid w:val="00A03AA5"/>
    <w:rsid w:val="00A446C2"/>
    <w:rsid w:val="00A500DD"/>
    <w:rsid w:val="00A53A0F"/>
    <w:rsid w:val="00A76B7B"/>
    <w:rsid w:val="00AB092A"/>
    <w:rsid w:val="00AD6848"/>
    <w:rsid w:val="00AE1398"/>
    <w:rsid w:val="00AE5B7A"/>
    <w:rsid w:val="00AF4EB3"/>
    <w:rsid w:val="00AF6EB0"/>
    <w:rsid w:val="00B27926"/>
    <w:rsid w:val="00B339D1"/>
    <w:rsid w:val="00B40577"/>
    <w:rsid w:val="00B61467"/>
    <w:rsid w:val="00B84E86"/>
    <w:rsid w:val="00BC353A"/>
    <w:rsid w:val="00BE1DA4"/>
    <w:rsid w:val="00BE5BBF"/>
    <w:rsid w:val="00C128AF"/>
    <w:rsid w:val="00C6240A"/>
    <w:rsid w:val="00C747B5"/>
    <w:rsid w:val="00C75E74"/>
    <w:rsid w:val="00C940EC"/>
    <w:rsid w:val="00CA60A6"/>
    <w:rsid w:val="00CF5EF5"/>
    <w:rsid w:val="00D03923"/>
    <w:rsid w:val="00D4313D"/>
    <w:rsid w:val="00DE1B04"/>
    <w:rsid w:val="00E24CC9"/>
    <w:rsid w:val="00E27187"/>
    <w:rsid w:val="00E34496"/>
    <w:rsid w:val="00E539D0"/>
    <w:rsid w:val="00E61533"/>
    <w:rsid w:val="00E644E6"/>
    <w:rsid w:val="00E81A09"/>
    <w:rsid w:val="00E94662"/>
    <w:rsid w:val="00EB28D7"/>
    <w:rsid w:val="00EB3426"/>
    <w:rsid w:val="00EC1662"/>
    <w:rsid w:val="00EF03EB"/>
    <w:rsid w:val="00F165DE"/>
    <w:rsid w:val="00F87676"/>
    <w:rsid w:val="00FA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44B1"/>
  <w15:docId w15:val="{A1A4BA1B-161B-4BDC-B74A-9F4CDAAA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06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0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1853</Words>
  <Characters>14146</Characters>
  <Application>Microsoft Office Word</Application>
  <DocSecurity>0</DocSecurity>
  <Lines>589</Lines>
  <Paragraphs>235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7</cp:revision>
  <cp:lastPrinted>2023-11-02T09:03:00Z</cp:lastPrinted>
  <dcterms:created xsi:type="dcterms:W3CDTF">2025-12-10T14:42:00Z</dcterms:created>
  <dcterms:modified xsi:type="dcterms:W3CDTF">2025-12-12T13:22:00Z</dcterms:modified>
</cp:coreProperties>
</file>